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5026" w:type="dxa"/>
        <w:tblInd w:w="-572" w:type="dxa"/>
        <w:tblLook w:val="04A0" w:firstRow="1" w:lastRow="0" w:firstColumn="1" w:lastColumn="0" w:noHBand="0" w:noVBand="1"/>
      </w:tblPr>
      <w:tblGrid>
        <w:gridCol w:w="4253"/>
        <w:gridCol w:w="5670"/>
        <w:gridCol w:w="5103"/>
      </w:tblGrid>
      <w:tr w:rsidR="00331CEF" w:rsidRPr="00330160" w14:paraId="419119C5" w14:textId="05027823" w:rsidTr="002C1AA2">
        <w:trPr>
          <w:trHeight w:val="559"/>
        </w:trPr>
        <w:tc>
          <w:tcPr>
            <w:tcW w:w="4253" w:type="dxa"/>
            <w:shd w:val="clear" w:color="auto" w:fill="FF0000"/>
            <w:vAlign w:val="center"/>
          </w:tcPr>
          <w:p w14:paraId="7143B2BB" w14:textId="77777777" w:rsidR="001710B2" w:rsidRPr="002C1AA2" w:rsidRDefault="001710B2" w:rsidP="00491F8F">
            <w:pPr>
              <w:ind w:firstLine="0"/>
              <w:jc w:val="center"/>
              <w:rPr>
                <w:rFonts w:asciiTheme="minorHAnsi" w:hAnsiTheme="minorHAnsi" w:cstheme="minorHAnsi"/>
                <w:b/>
                <w:color w:val="FFFFFF" w:themeColor="background1"/>
                <w:spacing w:val="-2"/>
                <w:sz w:val="28"/>
                <w:szCs w:val="28"/>
              </w:rPr>
            </w:pPr>
            <w:r w:rsidRPr="002C1AA2">
              <w:rPr>
                <w:rFonts w:asciiTheme="minorHAnsi" w:hAnsiTheme="minorHAnsi" w:cstheme="minorHAnsi"/>
                <w:b/>
                <w:color w:val="FFFFFF" w:themeColor="background1"/>
                <w:spacing w:val="-2"/>
                <w:sz w:val="28"/>
                <w:szCs w:val="28"/>
              </w:rPr>
              <w:t xml:space="preserve">Kodeks postępowania karnego </w:t>
            </w:r>
          </w:p>
          <w:p w14:paraId="3A5227AD" w14:textId="1A6008F1" w:rsidR="00331CEF" w:rsidRPr="002C1AA2" w:rsidRDefault="001710B2" w:rsidP="00491F8F">
            <w:pPr>
              <w:ind w:firstLine="0"/>
              <w:jc w:val="center"/>
              <w:rPr>
                <w:rFonts w:asciiTheme="minorHAnsi" w:hAnsiTheme="minorHAnsi" w:cstheme="minorHAnsi"/>
                <w:b/>
                <w:color w:val="FFFFFF" w:themeColor="background1"/>
                <w:spacing w:val="-2"/>
                <w:sz w:val="28"/>
                <w:szCs w:val="28"/>
              </w:rPr>
            </w:pPr>
            <w:r w:rsidRPr="002C1AA2">
              <w:rPr>
                <w:rFonts w:asciiTheme="minorHAnsi" w:hAnsiTheme="minorHAnsi" w:cstheme="minorHAnsi"/>
                <w:b/>
                <w:color w:val="FFFFFF" w:themeColor="background1"/>
                <w:spacing w:val="-2"/>
                <w:sz w:val="28"/>
                <w:szCs w:val="28"/>
              </w:rPr>
              <w:t>– wersja obowiązująca</w:t>
            </w:r>
          </w:p>
        </w:tc>
        <w:tc>
          <w:tcPr>
            <w:tcW w:w="5670" w:type="dxa"/>
            <w:shd w:val="clear" w:color="auto" w:fill="002060"/>
            <w:vAlign w:val="center"/>
          </w:tcPr>
          <w:p w14:paraId="701E98C9" w14:textId="40EE0957" w:rsidR="00331CEF" w:rsidRPr="00280506" w:rsidRDefault="00331CEF" w:rsidP="00812D0E">
            <w:pPr>
              <w:ind w:firstLine="0"/>
              <w:jc w:val="center"/>
              <w:rPr>
                <w:rFonts w:asciiTheme="minorHAnsi" w:hAnsiTheme="minorHAnsi" w:cstheme="minorHAnsi"/>
                <w:b/>
                <w:color w:val="FFE599" w:themeColor="accent4" w:themeTint="66"/>
                <w:spacing w:val="-2"/>
                <w:sz w:val="14"/>
                <w:szCs w:val="14"/>
              </w:rPr>
            </w:pPr>
            <w:r w:rsidRPr="00280506">
              <w:rPr>
                <w:rFonts w:asciiTheme="minorHAnsi" w:hAnsiTheme="minorHAnsi" w:cstheme="minorHAnsi"/>
                <w:b/>
                <w:color w:val="FFE599" w:themeColor="accent4" w:themeTint="66"/>
                <w:spacing w:val="-2"/>
                <w:sz w:val="16"/>
                <w:szCs w:val="16"/>
              </w:rPr>
              <w:t>USTAWA</w:t>
            </w:r>
            <w:r w:rsidR="000D33D7">
              <w:rPr>
                <w:rFonts w:asciiTheme="minorHAnsi" w:hAnsiTheme="minorHAnsi" w:cstheme="minorHAnsi"/>
                <w:b/>
                <w:color w:val="FFE599" w:themeColor="accent4" w:themeTint="66"/>
                <w:spacing w:val="-2"/>
                <w:sz w:val="16"/>
                <w:szCs w:val="16"/>
              </w:rPr>
              <w:t xml:space="preserve"> </w:t>
            </w:r>
            <w:r w:rsidRPr="00280506">
              <w:rPr>
                <w:rFonts w:asciiTheme="minorHAnsi" w:hAnsiTheme="minorHAnsi" w:cstheme="minorHAnsi"/>
                <w:b/>
                <w:color w:val="FFE599" w:themeColor="accent4" w:themeTint="66"/>
                <w:spacing w:val="-2"/>
                <w:sz w:val="16"/>
                <w:szCs w:val="16"/>
              </w:rPr>
              <w:t>z dnia 7 lipca 2022 r.</w:t>
            </w:r>
            <w:r w:rsidR="000D33D7">
              <w:rPr>
                <w:rFonts w:asciiTheme="minorHAnsi" w:hAnsiTheme="minorHAnsi" w:cstheme="minorHAnsi"/>
                <w:b/>
                <w:color w:val="FFE599" w:themeColor="accent4" w:themeTint="66"/>
                <w:spacing w:val="-2"/>
                <w:sz w:val="16"/>
                <w:szCs w:val="16"/>
              </w:rPr>
              <w:t xml:space="preserve"> </w:t>
            </w:r>
            <w:r w:rsidRPr="00280506">
              <w:rPr>
                <w:rFonts w:asciiTheme="minorHAnsi" w:hAnsiTheme="minorHAnsi" w:cstheme="minorHAnsi"/>
                <w:b/>
                <w:color w:val="FFE599" w:themeColor="accent4" w:themeTint="66"/>
                <w:spacing w:val="-2"/>
                <w:sz w:val="16"/>
                <w:szCs w:val="16"/>
              </w:rPr>
              <w:t>o zmianie ustawy – Kodeks karny oraz niektórych innych ustaw</w:t>
            </w:r>
            <w:r w:rsidR="00280506" w:rsidRPr="00280506">
              <w:rPr>
                <w:rFonts w:asciiTheme="minorHAnsi" w:hAnsiTheme="minorHAnsi" w:cstheme="minorHAnsi"/>
                <w:b/>
                <w:color w:val="FFE599" w:themeColor="accent4" w:themeTint="66"/>
                <w:spacing w:val="-2"/>
                <w:sz w:val="16"/>
                <w:szCs w:val="16"/>
              </w:rPr>
              <w:t xml:space="preserve"> </w:t>
            </w:r>
            <w:r w:rsidR="00280506" w:rsidRPr="00280506">
              <w:rPr>
                <w:rFonts w:asciiTheme="minorHAnsi" w:hAnsiTheme="minorHAnsi" w:cstheme="minorHAnsi"/>
                <w:b/>
                <w:color w:val="FFE599" w:themeColor="accent4" w:themeTint="66"/>
                <w:spacing w:val="-2"/>
                <w:sz w:val="14"/>
                <w:szCs w:val="14"/>
              </w:rPr>
              <w:t>Dz.U. 2022 poz. 2600</w:t>
            </w:r>
            <w:r w:rsidR="00280506" w:rsidRPr="00280506">
              <w:rPr>
                <w:rFonts w:asciiTheme="minorHAnsi" w:hAnsiTheme="minorHAnsi" w:cstheme="minorHAnsi"/>
                <w:b/>
                <w:color w:val="FFE599" w:themeColor="accent4" w:themeTint="66"/>
                <w:spacing w:val="-2"/>
                <w:sz w:val="16"/>
                <w:szCs w:val="16"/>
              </w:rPr>
              <w:t xml:space="preserve"> (druk IX nr 2024), </w:t>
            </w:r>
          </w:p>
          <w:p w14:paraId="51DBADE6" w14:textId="77777777" w:rsidR="00280506" w:rsidRPr="00280506" w:rsidRDefault="00280506" w:rsidP="00812D0E">
            <w:pPr>
              <w:ind w:firstLine="0"/>
              <w:jc w:val="center"/>
              <w:rPr>
                <w:rFonts w:asciiTheme="minorHAnsi" w:hAnsiTheme="minorHAnsi" w:cstheme="minorHAnsi"/>
                <w:b/>
                <w:color w:val="FFC000"/>
                <w:spacing w:val="-2"/>
                <w:sz w:val="16"/>
                <w:szCs w:val="16"/>
              </w:rPr>
            </w:pPr>
            <w:r w:rsidRPr="00280506">
              <w:rPr>
                <w:rFonts w:asciiTheme="minorHAnsi" w:hAnsiTheme="minorHAnsi" w:cstheme="minorHAnsi"/>
                <w:b/>
                <w:color w:val="FFC000"/>
                <w:spacing w:val="-2"/>
                <w:sz w:val="16"/>
                <w:szCs w:val="16"/>
              </w:rPr>
              <w:t xml:space="preserve">https://www.sejm.gov.pl/sejm9.nsf/druk.xsp?nr=2024 </w:t>
            </w:r>
          </w:p>
          <w:p w14:paraId="7CC8E1F3" w14:textId="352B9E79" w:rsidR="00280506" w:rsidRPr="00330160" w:rsidRDefault="00280506" w:rsidP="00812D0E">
            <w:pPr>
              <w:ind w:firstLine="0"/>
              <w:jc w:val="center"/>
              <w:rPr>
                <w:rFonts w:asciiTheme="minorHAnsi" w:hAnsiTheme="minorHAnsi" w:cstheme="minorHAnsi"/>
                <w:b/>
                <w:color w:val="FFE599" w:themeColor="accent4" w:themeTint="66"/>
                <w:spacing w:val="-2"/>
                <w:sz w:val="20"/>
                <w:szCs w:val="20"/>
              </w:rPr>
            </w:pPr>
            <w:r w:rsidRPr="00280506">
              <w:rPr>
                <w:rFonts w:asciiTheme="minorHAnsi" w:hAnsiTheme="minorHAnsi" w:cstheme="minorHAnsi"/>
                <w:b/>
                <w:color w:val="FFE599" w:themeColor="accent4" w:themeTint="66"/>
                <w:spacing w:val="-2"/>
                <w:sz w:val="16"/>
                <w:szCs w:val="16"/>
              </w:rPr>
              <w:t>Ustawę ogłoszono 13 grudnia 2022 r. wejście w życie co do zasady 14 marca 2023 r.</w:t>
            </w:r>
          </w:p>
        </w:tc>
        <w:tc>
          <w:tcPr>
            <w:tcW w:w="5103" w:type="dxa"/>
            <w:shd w:val="clear" w:color="auto" w:fill="002060"/>
            <w:vAlign w:val="center"/>
          </w:tcPr>
          <w:p w14:paraId="4226686F" w14:textId="798A73EB" w:rsidR="00331CEF" w:rsidRPr="00330160" w:rsidRDefault="00331CEF" w:rsidP="00812D0E">
            <w:pPr>
              <w:ind w:firstLine="0"/>
              <w:jc w:val="center"/>
              <w:rPr>
                <w:rFonts w:asciiTheme="minorHAnsi" w:hAnsiTheme="minorHAnsi" w:cstheme="minorHAnsi"/>
                <w:b/>
                <w:color w:val="FFE599" w:themeColor="accent4" w:themeTint="66"/>
                <w:spacing w:val="-2"/>
                <w:sz w:val="20"/>
                <w:szCs w:val="20"/>
              </w:rPr>
            </w:pPr>
            <w:r w:rsidRPr="00330160">
              <w:rPr>
                <w:rFonts w:asciiTheme="minorHAnsi" w:hAnsiTheme="minorHAnsi" w:cstheme="minorHAnsi"/>
                <w:b/>
                <w:color w:val="FFE599" w:themeColor="accent4" w:themeTint="66"/>
                <w:spacing w:val="-2"/>
                <w:sz w:val="20"/>
                <w:szCs w:val="20"/>
              </w:rPr>
              <w:t>KOMENTARZ i OCENA ZMIANY</w:t>
            </w:r>
          </w:p>
          <w:p w14:paraId="4AC79401" w14:textId="42739FFA" w:rsidR="00331CEF" w:rsidRPr="00330160" w:rsidRDefault="00331CEF" w:rsidP="00812D0E">
            <w:pPr>
              <w:ind w:firstLine="0"/>
              <w:jc w:val="center"/>
              <w:rPr>
                <w:rFonts w:asciiTheme="minorHAnsi" w:hAnsiTheme="minorHAnsi" w:cstheme="minorHAnsi"/>
                <w:b/>
                <w:color w:val="FFE599" w:themeColor="accent4" w:themeTint="66"/>
                <w:spacing w:val="-2"/>
                <w:sz w:val="20"/>
                <w:szCs w:val="20"/>
              </w:rPr>
            </w:pPr>
            <w:r w:rsidRPr="00330160">
              <w:rPr>
                <w:rFonts w:asciiTheme="minorHAnsi" w:hAnsiTheme="minorHAnsi" w:cstheme="minorHAnsi"/>
                <w:b/>
                <w:color w:val="FFE599" w:themeColor="accent4" w:themeTint="66"/>
                <w:spacing w:val="-2"/>
                <w:sz w:val="20"/>
                <w:szCs w:val="20"/>
              </w:rPr>
              <w:t xml:space="preserve">K-ocena krytyczna, </w:t>
            </w:r>
            <w:r w:rsidR="004A33D5">
              <w:rPr>
                <w:rFonts w:asciiTheme="minorHAnsi" w:hAnsiTheme="minorHAnsi" w:cstheme="minorHAnsi"/>
                <w:b/>
                <w:color w:val="FFE599" w:themeColor="accent4" w:themeTint="66"/>
                <w:spacing w:val="-2"/>
                <w:sz w:val="20"/>
                <w:szCs w:val="20"/>
              </w:rPr>
              <w:t>A-aprobująca</w:t>
            </w:r>
            <w:r w:rsidRPr="00330160">
              <w:rPr>
                <w:rFonts w:asciiTheme="minorHAnsi" w:hAnsiTheme="minorHAnsi" w:cstheme="minorHAnsi"/>
                <w:b/>
                <w:color w:val="FFE599" w:themeColor="accent4" w:themeTint="66"/>
                <w:spacing w:val="-2"/>
                <w:sz w:val="20"/>
                <w:szCs w:val="20"/>
              </w:rPr>
              <w:t xml:space="preserve">, </w:t>
            </w:r>
            <w:r w:rsidR="004A33D5">
              <w:rPr>
                <w:rFonts w:asciiTheme="minorHAnsi" w:hAnsiTheme="minorHAnsi" w:cstheme="minorHAnsi"/>
                <w:b/>
                <w:color w:val="FFE599" w:themeColor="accent4" w:themeTint="66"/>
                <w:spacing w:val="-2"/>
                <w:sz w:val="20"/>
                <w:szCs w:val="20"/>
              </w:rPr>
              <w:t>R-redakcyjna (konsekwencja zmian w Kodeksie karnym)</w:t>
            </w:r>
          </w:p>
        </w:tc>
      </w:tr>
      <w:tr w:rsidR="00331CEF" w:rsidRPr="00330160" w14:paraId="77AEC40B" w14:textId="6585DA87" w:rsidTr="00330160">
        <w:tc>
          <w:tcPr>
            <w:tcW w:w="4253" w:type="dxa"/>
            <w:vAlign w:val="center"/>
          </w:tcPr>
          <w:p w14:paraId="76966305" w14:textId="77777777" w:rsidR="00331CEF" w:rsidRPr="00330160" w:rsidRDefault="00331CEF" w:rsidP="00491F8F">
            <w:pPr>
              <w:ind w:firstLine="0"/>
              <w:jc w:val="center"/>
              <w:rPr>
                <w:rFonts w:asciiTheme="minorHAnsi" w:hAnsiTheme="minorHAnsi" w:cstheme="minorHAnsi"/>
                <w:spacing w:val="-2"/>
                <w:sz w:val="20"/>
                <w:szCs w:val="20"/>
              </w:rPr>
            </w:pPr>
            <w:r w:rsidRPr="00330160">
              <w:rPr>
                <w:rFonts w:asciiTheme="minorHAnsi" w:hAnsiTheme="minorHAnsi" w:cstheme="minorHAnsi"/>
                <w:spacing w:val="-2"/>
                <w:sz w:val="20"/>
                <w:szCs w:val="20"/>
              </w:rPr>
              <w:softHyphen/>
            </w:r>
            <w:r w:rsidRPr="00330160">
              <w:rPr>
                <w:rFonts w:asciiTheme="minorHAnsi" w:hAnsiTheme="minorHAnsi" w:cstheme="minorHAnsi"/>
                <w:b/>
                <w:spacing w:val="-2"/>
                <w:sz w:val="20"/>
                <w:szCs w:val="20"/>
              </w:rPr>
              <w:t>—</w:t>
            </w:r>
          </w:p>
        </w:tc>
        <w:tc>
          <w:tcPr>
            <w:tcW w:w="5670" w:type="dxa"/>
          </w:tcPr>
          <w:p w14:paraId="0261A976" w14:textId="6CBA4764" w:rsidR="00331CEF" w:rsidRPr="00330160" w:rsidRDefault="000D33D7" w:rsidP="00FC0540">
            <w:pPr>
              <w:ind w:firstLine="0"/>
              <w:rPr>
                <w:rFonts w:asciiTheme="minorHAnsi" w:hAnsiTheme="minorHAnsi" w:cstheme="minorHAnsi"/>
                <w:b/>
                <w:color w:val="002060"/>
                <w:spacing w:val="-2"/>
                <w:sz w:val="20"/>
                <w:szCs w:val="20"/>
              </w:rPr>
            </w:pPr>
            <w:r w:rsidRPr="000D33D7">
              <w:rPr>
                <w:rFonts w:asciiTheme="minorHAnsi" w:hAnsiTheme="minorHAnsi" w:cstheme="minorHAnsi"/>
                <w:b/>
                <w:color w:val="0070C0"/>
                <w:spacing w:val="-2"/>
                <w:sz w:val="20"/>
                <w:szCs w:val="20"/>
              </w:rPr>
              <w:t xml:space="preserve">Art. </w:t>
            </w:r>
            <w:r w:rsidR="00331CEF" w:rsidRPr="008D6AC6">
              <w:rPr>
                <w:rFonts w:asciiTheme="minorHAnsi" w:hAnsiTheme="minorHAnsi" w:cstheme="minorHAnsi"/>
                <w:b/>
                <w:color w:val="0070C0"/>
                <w:spacing w:val="-2"/>
                <w:sz w:val="20"/>
                <w:szCs w:val="20"/>
              </w:rPr>
              <w:t>12 § 4. W sprawie o przestępstwo z art. 190 § 1 Kodeksu karnego można wszcząć i prowadzić postępowanie pomimo niezłożenia wniosku o ściganie, jeżeli zachodzi duże prawdopodobieństwo, że niezłożenie wniosku wynika z obawy pokrzywdzonego przed odwetem albo jeżeli przemawia za tym interes społeczny. W takim przypadku postępowanie do czasu prawomocnego zakończenia toczy się z urzędu.</w:t>
            </w:r>
          </w:p>
        </w:tc>
        <w:tc>
          <w:tcPr>
            <w:tcW w:w="5103" w:type="dxa"/>
          </w:tcPr>
          <w:p w14:paraId="5B1D6A06" w14:textId="2EBE3E26" w:rsidR="00331CEF" w:rsidRPr="00330160" w:rsidRDefault="00331CEF" w:rsidP="00FC0540">
            <w:pPr>
              <w:ind w:firstLine="0"/>
              <w:rPr>
                <w:rFonts w:asciiTheme="minorHAnsi" w:hAnsiTheme="minorHAnsi" w:cstheme="minorHAnsi"/>
                <w:bCs/>
                <w:color w:val="1B1B1B"/>
                <w:spacing w:val="-2"/>
                <w:sz w:val="20"/>
                <w:szCs w:val="20"/>
              </w:rPr>
            </w:pPr>
            <w:r w:rsidRPr="00330160">
              <w:rPr>
                <w:rFonts w:asciiTheme="minorHAnsi" w:hAnsiTheme="minorHAnsi" w:cstheme="minorHAnsi"/>
                <w:bCs/>
                <w:color w:val="FF0000"/>
                <w:spacing w:val="-2"/>
                <w:sz w:val="20"/>
                <w:szCs w:val="20"/>
              </w:rPr>
              <w:t>(K)</w:t>
            </w:r>
            <w:r w:rsidR="005C2429" w:rsidRPr="00330160">
              <w:rPr>
                <w:rFonts w:asciiTheme="minorHAnsi" w:hAnsiTheme="minorHAnsi" w:cstheme="minorHAnsi"/>
                <w:bCs/>
                <w:color w:val="FF0000"/>
                <w:spacing w:val="-2"/>
                <w:sz w:val="20"/>
                <w:szCs w:val="20"/>
              </w:rPr>
              <w:t xml:space="preserve"> </w:t>
            </w:r>
            <w:r w:rsidRPr="00330160">
              <w:rPr>
                <w:rFonts w:asciiTheme="minorHAnsi" w:hAnsiTheme="minorHAnsi" w:cstheme="minorHAnsi"/>
                <w:bCs/>
                <w:color w:val="FF0000"/>
                <w:spacing w:val="-2"/>
                <w:sz w:val="20"/>
                <w:szCs w:val="20"/>
              </w:rPr>
              <w:t xml:space="preserve">Dotychczasowy wnioskowy tryb ścigania przestępstwa groźby </w:t>
            </w:r>
            <w:r w:rsidR="005C2429" w:rsidRPr="00330160">
              <w:rPr>
                <w:rFonts w:asciiTheme="minorHAnsi" w:hAnsiTheme="minorHAnsi" w:cstheme="minorHAnsi"/>
                <w:bCs/>
                <w:color w:val="FF0000"/>
                <w:spacing w:val="-2"/>
                <w:sz w:val="20"/>
                <w:szCs w:val="20"/>
              </w:rPr>
              <w:t xml:space="preserve">(art. 190 § 1 KK) </w:t>
            </w:r>
            <w:r w:rsidRPr="00330160">
              <w:rPr>
                <w:rFonts w:asciiTheme="minorHAnsi" w:hAnsiTheme="minorHAnsi" w:cstheme="minorHAnsi"/>
                <w:bCs/>
                <w:color w:val="FF0000"/>
                <w:spacing w:val="-2"/>
                <w:sz w:val="20"/>
                <w:szCs w:val="20"/>
              </w:rPr>
              <w:t>stanie się w określonych przypadkach trybem ściganym z urzędu. Występowanie wskazanych znamion ocennych</w:t>
            </w:r>
            <w:r w:rsidR="004A33D5">
              <w:rPr>
                <w:rFonts w:asciiTheme="minorHAnsi" w:hAnsiTheme="minorHAnsi" w:cstheme="minorHAnsi"/>
                <w:bCs/>
                <w:color w:val="FF0000"/>
                <w:spacing w:val="-2"/>
                <w:sz w:val="20"/>
                <w:szCs w:val="20"/>
              </w:rPr>
              <w:t xml:space="preserve"> (uznaniowych)</w:t>
            </w:r>
            <w:r w:rsidR="00703DD9">
              <w:rPr>
                <w:rFonts w:asciiTheme="minorHAnsi" w:hAnsiTheme="minorHAnsi" w:cstheme="minorHAnsi"/>
                <w:bCs/>
                <w:color w:val="FF0000"/>
                <w:spacing w:val="-2"/>
                <w:sz w:val="20"/>
                <w:szCs w:val="20"/>
              </w:rPr>
              <w:t xml:space="preserve">, </w:t>
            </w:r>
            <w:r w:rsidRPr="00330160">
              <w:rPr>
                <w:rFonts w:asciiTheme="minorHAnsi" w:hAnsiTheme="minorHAnsi" w:cstheme="minorHAnsi"/>
                <w:bCs/>
                <w:color w:val="FF0000"/>
                <w:spacing w:val="-2"/>
                <w:sz w:val="20"/>
                <w:szCs w:val="20"/>
              </w:rPr>
              <w:t xml:space="preserve">powoduje, że to organ </w:t>
            </w:r>
            <w:r w:rsidR="004A33D5">
              <w:rPr>
                <w:rFonts w:asciiTheme="minorHAnsi" w:hAnsiTheme="minorHAnsi" w:cstheme="minorHAnsi"/>
                <w:bCs/>
                <w:color w:val="FF0000"/>
                <w:spacing w:val="-2"/>
                <w:sz w:val="20"/>
                <w:szCs w:val="20"/>
              </w:rPr>
              <w:t xml:space="preserve">procesowy </w:t>
            </w:r>
            <w:r w:rsidRPr="00330160">
              <w:rPr>
                <w:rFonts w:asciiTheme="minorHAnsi" w:hAnsiTheme="minorHAnsi" w:cstheme="minorHAnsi"/>
                <w:bCs/>
                <w:color w:val="FF0000"/>
                <w:spacing w:val="-2"/>
                <w:sz w:val="20"/>
                <w:szCs w:val="20"/>
              </w:rPr>
              <w:t>będzie decydował o trybie ścigania zamiast ustawodawca</w:t>
            </w:r>
            <w:r w:rsidR="005C2429" w:rsidRPr="00330160">
              <w:rPr>
                <w:rFonts w:asciiTheme="minorHAnsi" w:hAnsiTheme="minorHAnsi" w:cstheme="minorHAnsi"/>
                <w:bCs/>
                <w:color w:val="FF0000"/>
                <w:spacing w:val="-2"/>
                <w:sz w:val="20"/>
                <w:szCs w:val="20"/>
              </w:rPr>
              <w:t>, co budzi wątpliwości z perspektywy uznaniowości negatywnej przesłanki z art. 17 § 1 pkt 10 KPK.</w:t>
            </w:r>
          </w:p>
        </w:tc>
      </w:tr>
      <w:tr w:rsidR="00331CEF" w:rsidRPr="00330160" w14:paraId="31A0B38A" w14:textId="1279411F" w:rsidTr="00330160">
        <w:tc>
          <w:tcPr>
            <w:tcW w:w="4253" w:type="dxa"/>
          </w:tcPr>
          <w:p w14:paraId="609C200A" w14:textId="6E687A29" w:rsidR="00331CEF" w:rsidRPr="00330160" w:rsidRDefault="00A478CA" w:rsidP="00516424">
            <w:pPr>
              <w:ind w:firstLine="0"/>
              <w:rPr>
                <w:rFonts w:asciiTheme="minorHAnsi" w:hAnsiTheme="minorHAnsi" w:cstheme="minorHAnsi"/>
                <w:bCs/>
                <w:spacing w:val="-2"/>
                <w:sz w:val="20"/>
                <w:szCs w:val="20"/>
              </w:rPr>
            </w:pPr>
            <w:r w:rsidRPr="001710B2">
              <w:rPr>
                <w:rFonts w:asciiTheme="minorHAnsi" w:hAnsiTheme="minorHAnsi" w:cstheme="minorHAnsi"/>
                <w:b/>
                <w:color w:val="000000"/>
                <w:spacing w:val="-2"/>
                <w:sz w:val="20"/>
                <w:szCs w:val="20"/>
              </w:rPr>
              <w:t xml:space="preserve">Art. </w:t>
            </w:r>
            <w:r w:rsidR="0060069F" w:rsidRPr="001710B2">
              <w:rPr>
                <w:rFonts w:asciiTheme="minorHAnsi" w:hAnsiTheme="minorHAnsi" w:cstheme="minorHAnsi"/>
                <w:b/>
                <w:color w:val="000000"/>
                <w:spacing w:val="-2"/>
                <w:sz w:val="20"/>
                <w:szCs w:val="20"/>
              </w:rPr>
              <w:t xml:space="preserve">25 </w:t>
            </w:r>
            <w:r w:rsidR="0060069F" w:rsidRPr="001710B2">
              <w:rPr>
                <w:rFonts w:asciiTheme="minorHAnsi" w:hAnsiTheme="minorHAnsi" w:cstheme="minorHAnsi"/>
                <w:b/>
                <w:spacing w:val="-2"/>
                <w:sz w:val="20"/>
                <w:szCs w:val="20"/>
              </w:rPr>
              <w:t>§</w:t>
            </w:r>
            <w:r w:rsidR="000D33D7">
              <w:rPr>
                <w:rFonts w:asciiTheme="minorHAnsi" w:hAnsiTheme="minorHAnsi" w:cstheme="minorHAnsi"/>
                <w:b/>
                <w:spacing w:val="-2"/>
                <w:sz w:val="20"/>
                <w:szCs w:val="20"/>
              </w:rPr>
              <w:t xml:space="preserve"> </w:t>
            </w:r>
            <w:r w:rsidR="0060069F" w:rsidRPr="001710B2">
              <w:rPr>
                <w:rFonts w:asciiTheme="minorHAnsi" w:hAnsiTheme="minorHAnsi" w:cstheme="minorHAnsi"/>
                <w:b/>
                <w:spacing w:val="-2"/>
                <w:sz w:val="20"/>
                <w:szCs w:val="20"/>
              </w:rPr>
              <w:t>1 pkt 2.</w:t>
            </w:r>
            <w:r w:rsidR="0060069F" w:rsidRPr="001710B2">
              <w:rPr>
                <w:rFonts w:asciiTheme="minorHAnsi" w:hAnsiTheme="minorHAnsi" w:cstheme="minorHAnsi"/>
                <w:bCs/>
                <w:spacing w:val="-2"/>
                <w:sz w:val="20"/>
                <w:szCs w:val="20"/>
              </w:rPr>
              <w:t xml:space="preserve"> </w:t>
            </w:r>
            <w:r w:rsidR="001710B2" w:rsidRPr="001710B2">
              <w:rPr>
                <w:rFonts w:asciiTheme="minorHAnsi" w:hAnsiTheme="minorHAnsi" w:cstheme="minorHAnsi"/>
                <w:bCs/>
                <w:color w:val="000000"/>
                <w:spacing w:val="-2"/>
                <w:sz w:val="20"/>
                <w:szCs w:val="20"/>
              </w:rPr>
              <w:t>Sąd okręgowy orzeka w pierwszej instancji w sprawach o następujące przestępstwa:</w:t>
            </w:r>
            <w:r w:rsidR="001710B2">
              <w:rPr>
                <w:rFonts w:asciiTheme="minorHAnsi" w:hAnsiTheme="minorHAnsi" w:cstheme="minorHAnsi"/>
                <w:b/>
                <w:color w:val="000000"/>
                <w:spacing w:val="-2"/>
                <w:sz w:val="20"/>
                <w:szCs w:val="20"/>
              </w:rPr>
              <w:t xml:space="preserve"> </w:t>
            </w:r>
            <w:r w:rsidR="001710B2" w:rsidRPr="001710B2">
              <w:rPr>
                <w:rFonts w:asciiTheme="minorHAnsi" w:hAnsiTheme="minorHAnsi" w:cstheme="minorHAnsi"/>
                <w:bCs/>
                <w:color w:val="000000"/>
                <w:spacing w:val="-2"/>
                <w:sz w:val="20"/>
                <w:szCs w:val="20"/>
              </w:rPr>
              <w:t xml:space="preserve">(…) </w:t>
            </w:r>
            <w:r w:rsidR="00331CEF" w:rsidRPr="00330160">
              <w:rPr>
                <w:rFonts w:asciiTheme="minorHAnsi" w:hAnsiTheme="minorHAnsi" w:cstheme="minorHAnsi"/>
                <w:bCs/>
                <w:spacing w:val="-2"/>
                <w:sz w:val="20"/>
                <w:szCs w:val="20"/>
              </w:rPr>
              <w:t>o występki określone w rozdziałach XVI i XVII oraz w art. 140-142, art. 148 § 4, art. 149, art. 150 § 1, art. 151-154, art. 158 § 3, art. 163 § 3 i 4, art. 165 § 1, 3 i 4, art. 166 § 1, art. 173 § 3 i 4, art. 185 § 2, art. 189a § 2, art. 210 § 2, art. 211a, art. 252 § 3, art. 258 § 1-3, art. 265 § 1 i 2, art. 269, art. 278 § 1 i 2 w zw. z art. 294, art. 284 § 1 i 2 w zw. z art. 294, art. 286 § 1 w zw. z art. 294, art. 287 § 1 w zw. z art. 294, art. 296 § 3 oraz art. 299 Kodeksu karnego</w:t>
            </w:r>
            <w:r w:rsidR="007D26CC">
              <w:rPr>
                <w:rFonts w:asciiTheme="minorHAnsi" w:hAnsiTheme="minorHAnsi" w:cstheme="minorHAnsi"/>
                <w:bCs/>
                <w:spacing w:val="-2"/>
                <w:sz w:val="20"/>
                <w:szCs w:val="20"/>
              </w:rPr>
              <w:t>.</w:t>
            </w:r>
          </w:p>
        </w:tc>
        <w:tc>
          <w:tcPr>
            <w:tcW w:w="5670" w:type="dxa"/>
          </w:tcPr>
          <w:p w14:paraId="31BCC364" w14:textId="749D6871" w:rsidR="00331CEF" w:rsidRPr="00330160" w:rsidRDefault="000D33D7" w:rsidP="00FC0540">
            <w:pPr>
              <w:ind w:firstLine="0"/>
              <w:rPr>
                <w:rFonts w:asciiTheme="minorHAnsi" w:hAnsiTheme="minorHAnsi" w:cstheme="minorHAnsi"/>
                <w:bCs/>
                <w:color w:val="002060"/>
                <w:spacing w:val="-2"/>
                <w:sz w:val="20"/>
                <w:szCs w:val="20"/>
              </w:rPr>
            </w:pPr>
            <w:r>
              <w:rPr>
                <w:rFonts w:asciiTheme="minorHAnsi" w:hAnsiTheme="minorHAnsi" w:cstheme="minorHAnsi"/>
                <w:b/>
                <w:color w:val="000000"/>
                <w:spacing w:val="-2"/>
                <w:sz w:val="20"/>
                <w:szCs w:val="20"/>
              </w:rPr>
              <w:t xml:space="preserve">Art. </w:t>
            </w:r>
            <w:r w:rsidR="001710B2" w:rsidRPr="001710B2">
              <w:rPr>
                <w:rFonts w:asciiTheme="minorHAnsi" w:hAnsiTheme="minorHAnsi" w:cstheme="minorHAnsi"/>
                <w:b/>
                <w:color w:val="000000"/>
                <w:spacing w:val="-2"/>
                <w:sz w:val="20"/>
                <w:szCs w:val="20"/>
              </w:rPr>
              <w:t xml:space="preserve">25 </w:t>
            </w:r>
            <w:r w:rsidR="001710B2" w:rsidRPr="001710B2">
              <w:rPr>
                <w:rFonts w:asciiTheme="minorHAnsi" w:hAnsiTheme="minorHAnsi" w:cstheme="minorHAnsi"/>
                <w:b/>
                <w:spacing w:val="-2"/>
                <w:sz w:val="20"/>
                <w:szCs w:val="20"/>
              </w:rPr>
              <w:t>§</w:t>
            </w:r>
            <w:r>
              <w:rPr>
                <w:rFonts w:asciiTheme="minorHAnsi" w:hAnsiTheme="minorHAnsi" w:cstheme="minorHAnsi"/>
                <w:b/>
                <w:spacing w:val="-2"/>
                <w:sz w:val="20"/>
                <w:szCs w:val="20"/>
              </w:rPr>
              <w:t xml:space="preserve"> </w:t>
            </w:r>
            <w:r w:rsidR="001710B2" w:rsidRPr="001710B2">
              <w:rPr>
                <w:rFonts w:asciiTheme="minorHAnsi" w:hAnsiTheme="minorHAnsi" w:cstheme="minorHAnsi"/>
                <w:b/>
                <w:spacing w:val="-2"/>
                <w:sz w:val="20"/>
                <w:szCs w:val="20"/>
              </w:rPr>
              <w:t>1 pkt 2.</w:t>
            </w:r>
            <w:r w:rsidR="001710B2" w:rsidRPr="001710B2">
              <w:rPr>
                <w:rFonts w:asciiTheme="minorHAnsi" w:hAnsiTheme="minorHAnsi" w:cstheme="minorHAnsi"/>
                <w:bCs/>
                <w:spacing w:val="-2"/>
                <w:sz w:val="20"/>
                <w:szCs w:val="20"/>
              </w:rPr>
              <w:t xml:space="preserve"> </w:t>
            </w:r>
            <w:r w:rsidR="001710B2" w:rsidRPr="001710B2">
              <w:rPr>
                <w:rFonts w:asciiTheme="minorHAnsi" w:hAnsiTheme="minorHAnsi" w:cstheme="minorHAnsi"/>
                <w:bCs/>
                <w:color w:val="000000"/>
                <w:spacing w:val="-2"/>
                <w:sz w:val="20"/>
                <w:szCs w:val="20"/>
              </w:rPr>
              <w:t>Sąd okręgowy orzeka w pierwszej instancji w sprawach o następujące przestępstwa: (…)</w:t>
            </w:r>
            <w:r w:rsidR="008D6AC6" w:rsidRPr="001710B2">
              <w:rPr>
                <w:rFonts w:asciiTheme="minorHAnsi" w:hAnsiTheme="minorHAnsi" w:cstheme="minorHAnsi"/>
                <w:bCs/>
                <w:spacing w:val="-2"/>
                <w:sz w:val="20"/>
                <w:szCs w:val="20"/>
              </w:rPr>
              <w:t xml:space="preserve"> </w:t>
            </w:r>
            <w:r w:rsidR="00331CEF" w:rsidRPr="00330160">
              <w:rPr>
                <w:rFonts w:asciiTheme="minorHAnsi" w:hAnsiTheme="minorHAnsi" w:cstheme="minorHAnsi"/>
                <w:bCs/>
                <w:spacing w:val="-2"/>
                <w:sz w:val="20"/>
                <w:szCs w:val="20"/>
              </w:rPr>
              <w:t xml:space="preserve">o występki określone w rozdziałach XVI i XVII oraz w art. 140–142, art. 148 § 4 </w:t>
            </w:r>
            <w:r w:rsidR="00331CEF" w:rsidRPr="00330160">
              <w:rPr>
                <w:rFonts w:asciiTheme="minorHAnsi" w:hAnsiTheme="minorHAnsi" w:cstheme="minorHAnsi"/>
                <w:bCs/>
                <w:color w:val="002060"/>
                <w:spacing w:val="-2"/>
                <w:sz w:val="20"/>
                <w:szCs w:val="20"/>
              </w:rPr>
              <w:t xml:space="preserve">i </w:t>
            </w:r>
            <w:r w:rsidR="00331CEF" w:rsidRPr="008D6AC6">
              <w:rPr>
                <w:rFonts w:asciiTheme="minorHAnsi" w:hAnsiTheme="minorHAnsi" w:cstheme="minorHAnsi"/>
                <w:b/>
                <w:color w:val="0070C0"/>
                <w:spacing w:val="-2"/>
                <w:sz w:val="20"/>
                <w:szCs w:val="20"/>
              </w:rPr>
              <w:t>5</w:t>
            </w:r>
            <w:r w:rsidR="00331CEF" w:rsidRPr="00330160">
              <w:rPr>
                <w:rFonts w:asciiTheme="minorHAnsi" w:hAnsiTheme="minorHAnsi" w:cstheme="minorHAnsi"/>
                <w:bCs/>
                <w:spacing w:val="-2"/>
                <w:sz w:val="20"/>
                <w:szCs w:val="20"/>
              </w:rPr>
              <w:t xml:space="preserve">, </w:t>
            </w:r>
            <w:r w:rsidR="00331CEF" w:rsidRPr="008D6AC6">
              <w:rPr>
                <w:rFonts w:asciiTheme="minorHAnsi" w:hAnsiTheme="minorHAnsi" w:cstheme="minorHAnsi"/>
                <w:b/>
                <w:color w:val="0070C0"/>
                <w:spacing w:val="-2"/>
                <w:sz w:val="20"/>
                <w:szCs w:val="20"/>
              </w:rPr>
              <w:t>art. 148a</w:t>
            </w:r>
            <w:r w:rsidR="00331CEF" w:rsidRPr="00330160">
              <w:rPr>
                <w:rFonts w:asciiTheme="minorHAnsi" w:hAnsiTheme="minorHAnsi" w:cstheme="minorHAnsi"/>
                <w:bCs/>
                <w:spacing w:val="-2"/>
                <w:sz w:val="20"/>
                <w:szCs w:val="20"/>
              </w:rPr>
              <w:t xml:space="preserve">, art. 149, art. 150 § 1, art. 151–154, art. 158 § 3, art. 163 § 3 i 4, art. 165 § 1, 3 i 4, art. 166 § 1, art. 173 § 3 i 4, art. 185 § 2, art. 189a § 2, art. 210 § 2, art. 211a, art. 252 § 3, art. 258 § 1–3, art. 265 § 1 i 2, art. 269, art. 278 § 1, 2 i </w:t>
            </w:r>
            <w:r w:rsidR="00331CEF" w:rsidRPr="00330160">
              <w:rPr>
                <w:rFonts w:asciiTheme="minorHAnsi" w:hAnsiTheme="minorHAnsi" w:cstheme="minorHAnsi"/>
                <w:b/>
                <w:color w:val="0070C0"/>
                <w:spacing w:val="-2"/>
                <w:sz w:val="20"/>
                <w:szCs w:val="20"/>
              </w:rPr>
              <w:t xml:space="preserve">3a </w:t>
            </w:r>
            <w:r w:rsidR="00331CEF" w:rsidRPr="00330160">
              <w:rPr>
                <w:rFonts w:asciiTheme="minorHAnsi" w:hAnsiTheme="minorHAnsi" w:cstheme="minorHAnsi"/>
                <w:bCs/>
                <w:spacing w:val="-2"/>
                <w:sz w:val="20"/>
                <w:szCs w:val="20"/>
              </w:rPr>
              <w:t>w zw. z art. 294 § 1 lub 2, art. 284 § 1 i 2 w zw. z art. 294 § 1 lub 2, art. 286 § 1 w zw. z art. 294 § 1 lub 2, art. 287 § 1 w zw. z art. 294 § 1 lub 2, art. 296 § 3 oraz art. 299 Kodeksu karnego</w:t>
            </w:r>
            <w:r w:rsidR="002754A9">
              <w:rPr>
                <w:rFonts w:asciiTheme="minorHAnsi" w:hAnsiTheme="minorHAnsi" w:cstheme="minorHAnsi"/>
                <w:bCs/>
                <w:spacing w:val="-2"/>
                <w:sz w:val="20"/>
                <w:szCs w:val="20"/>
              </w:rPr>
              <w:t>.</w:t>
            </w:r>
          </w:p>
        </w:tc>
        <w:tc>
          <w:tcPr>
            <w:tcW w:w="5103" w:type="dxa"/>
          </w:tcPr>
          <w:p w14:paraId="50C40D0A" w14:textId="05A746A4" w:rsidR="005C2429" w:rsidRPr="004A33D5" w:rsidRDefault="005C2429" w:rsidP="008D6AC6">
            <w:pPr>
              <w:ind w:firstLine="0"/>
              <w:rPr>
                <w:rFonts w:asciiTheme="minorHAnsi" w:hAnsiTheme="minorHAnsi" w:cstheme="minorHAnsi"/>
                <w:bCs/>
                <w:color w:val="385623" w:themeColor="accent6" w:themeShade="80"/>
                <w:spacing w:val="-2"/>
                <w:sz w:val="20"/>
                <w:szCs w:val="20"/>
              </w:rPr>
            </w:pPr>
            <w:r w:rsidRPr="004A33D5">
              <w:rPr>
                <w:rFonts w:asciiTheme="minorHAnsi" w:hAnsiTheme="minorHAnsi" w:cstheme="minorHAnsi"/>
                <w:bCs/>
                <w:color w:val="385623" w:themeColor="accent6" w:themeShade="80"/>
                <w:spacing w:val="-2"/>
                <w:sz w:val="20"/>
                <w:szCs w:val="20"/>
              </w:rPr>
              <w:t>(</w:t>
            </w:r>
            <w:r w:rsidR="004A33D5" w:rsidRPr="004A33D5">
              <w:rPr>
                <w:rFonts w:asciiTheme="minorHAnsi" w:hAnsiTheme="minorHAnsi" w:cstheme="minorHAnsi"/>
                <w:bCs/>
                <w:color w:val="385623" w:themeColor="accent6" w:themeShade="80"/>
                <w:spacing w:val="-2"/>
                <w:sz w:val="20"/>
                <w:szCs w:val="20"/>
              </w:rPr>
              <w:t>A</w:t>
            </w:r>
            <w:r w:rsidRPr="004A33D5">
              <w:rPr>
                <w:rFonts w:asciiTheme="minorHAnsi" w:hAnsiTheme="minorHAnsi" w:cstheme="minorHAnsi"/>
                <w:bCs/>
                <w:color w:val="385623" w:themeColor="accent6" w:themeShade="80"/>
                <w:spacing w:val="-2"/>
                <w:sz w:val="20"/>
                <w:szCs w:val="20"/>
              </w:rPr>
              <w:t xml:space="preserve">) Zmiana oznacza rozszerzenie kognicji </w:t>
            </w:r>
            <w:r w:rsidR="008D6AC6" w:rsidRPr="004A33D5">
              <w:rPr>
                <w:rFonts w:asciiTheme="minorHAnsi" w:hAnsiTheme="minorHAnsi" w:cstheme="minorHAnsi"/>
                <w:bCs/>
                <w:color w:val="385623" w:themeColor="accent6" w:themeShade="80"/>
                <w:spacing w:val="-2"/>
                <w:sz w:val="20"/>
                <w:szCs w:val="20"/>
              </w:rPr>
              <w:t>SO</w:t>
            </w:r>
            <w:r w:rsidRPr="004A33D5">
              <w:rPr>
                <w:rFonts w:asciiTheme="minorHAnsi" w:hAnsiTheme="minorHAnsi" w:cstheme="minorHAnsi"/>
                <w:bCs/>
                <w:color w:val="385623" w:themeColor="accent6" w:themeShade="80"/>
                <w:spacing w:val="-2"/>
                <w:sz w:val="20"/>
                <w:szCs w:val="20"/>
              </w:rPr>
              <w:t xml:space="preserve"> i mimo krytyki wprowadzenia nowych typów przestępstw (art. 148 § </w:t>
            </w:r>
            <w:r w:rsidR="008D6AC6" w:rsidRPr="004A33D5">
              <w:rPr>
                <w:rFonts w:asciiTheme="minorHAnsi" w:hAnsiTheme="minorHAnsi" w:cstheme="minorHAnsi"/>
                <w:bCs/>
                <w:color w:val="385623" w:themeColor="accent6" w:themeShade="80"/>
                <w:spacing w:val="-2"/>
                <w:sz w:val="20"/>
                <w:szCs w:val="20"/>
              </w:rPr>
              <w:t>5</w:t>
            </w:r>
            <w:r w:rsidRPr="004A33D5">
              <w:rPr>
                <w:rFonts w:asciiTheme="minorHAnsi" w:hAnsiTheme="minorHAnsi" w:cstheme="minorHAnsi"/>
                <w:bCs/>
                <w:color w:val="385623" w:themeColor="accent6" w:themeShade="80"/>
                <w:spacing w:val="-2"/>
                <w:sz w:val="20"/>
                <w:szCs w:val="20"/>
              </w:rPr>
              <w:t xml:space="preserve"> i art. 148a KK) słusznie poprawiono pominięcie w art. 25 § 1 pkt 2 KPK </w:t>
            </w:r>
            <w:r w:rsidR="00500BAE" w:rsidRPr="004A33D5">
              <w:rPr>
                <w:rFonts w:asciiTheme="minorHAnsi" w:hAnsiTheme="minorHAnsi" w:cstheme="minorHAnsi"/>
                <w:bCs/>
                <w:color w:val="385623" w:themeColor="accent6" w:themeShade="80"/>
                <w:spacing w:val="-2"/>
                <w:sz w:val="20"/>
                <w:szCs w:val="20"/>
              </w:rPr>
              <w:t xml:space="preserve">wprowadzonej z dniem </w:t>
            </w:r>
            <w:r w:rsidRPr="004A33D5">
              <w:rPr>
                <w:rFonts w:asciiTheme="minorHAnsi" w:hAnsiTheme="minorHAnsi" w:cstheme="minorHAnsi"/>
                <w:bCs/>
                <w:color w:val="385623" w:themeColor="accent6" w:themeShade="80"/>
                <w:spacing w:val="-2"/>
                <w:sz w:val="20"/>
                <w:szCs w:val="20"/>
              </w:rPr>
              <w:t xml:space="preserve">24 czerwca 2020 r. </w:t>
            </w:r>
            <w:r w:rsidR="00500BAE" w:rsidRPr="004A33D5">
              <w:rPr>
                <w:rFonts w:asciiTheme="minorHAnsi" w:hAnsiTheme="minorHAnsi" w:cstheme="minorHAnsi"/>
                <w:bCs/>
                <w:color w:val="385623" w:themeColor="accent6" w:themeShade="80"/>
                <w:spacing w:val="-2"/>
                <w:sz w:val="20"/>
                <w:szCs w:val="20"/>
              </w:rPr>
              <w:t>kradzieży szczególnie zuchwałej (ówczesny art. 278a</w:t>
            </w:r>
            <w:r w:rsidR="008D6AC6" w:rsidRPr="004A33D5">
              <w:rPr>
                <w:rFonts w:asciiTheme="minorHAnsi" w:hAnsiTheme="minorHAnsi" w:cstheme="minorHAnsi"/>
                <w:bCs/>
                <w:color w:val="385623" w:themeColor="accent6" w:themeShade="80"/>
                <w:spacing w:val="-2"/>
                <w:sz w:val="20"/>
                <w:szCs w:val="20"/>
              </w:rPr>
              <w:t xml:space="preserve">, tj. dziś </w:t>
            </w:r>
            <w:r w:rsidRPr="004A33D5">
              <w:rPr>
                <w:rFonts w:asciiTheme="minorHAnsi" w:hAnsiTheme="minorHAnsi" w:cstheme="minorHAnsi"/>
                <w:bCs/>
                <w:color w:val="385623" w:themeColor="accent6" w:themeShade="80"/>
                <w:spacing w:val="-2"/>
                <w:sz w:val="20"/>
                <w:szCs w:val="20"/>
              </w:rPr>
              <w:t>art. 278 § 3a KK</w:t>
            </w:r>
            <w:r w:rsidR="0045123E" w:rsidRPr="004A33D5">
              <w:rPr>
                <w:rFonts w:asciiTheme="minorHAnsi" w:hAnsiTheme="minorHAnsi" w:cstheme="minorHAnsi"/>
                <w:bCs/>
                <w:color w:val="385623" w:themeColor="accent6" w:themeShade="80"/>
                <w:spacing w:val="-2"/>
                <w:sz w:val="20"/>
                <w:szCs w:val="20"/>
              </w:rPr>
              <w:t xml:space="preserve"> pod warunkiem jednak, że zostanie popełniony w warunkach wskazanych w art. 294 KK</w:t>
            </w:r>
            <w:r w:rsidR="003117B8">
              <w:rPr>
                <w:rFonts w:asciiTheme="minorHAnsi" w:hAnsiTheme="minorHAnsi" w:cstheme="minorHAnsi"/>
                <w:bCs/>
                <w:color w:val="385623" w:themeColor="accent6" w:themeShade="80"/>
                <w:spacing w:val="-2"/>
                <w:sz w:val="20"/>
                <w:szCs w:val="20"/>
              </w:rPr>
              <w:t xml:space="preserve"> (np. z uwag na znaczną wartość z 115 § 5 KK)</w:t>
            </w:r>
            <w:r w:rsidRPr="004A33D5">
              <w:rPr>
                <w:rFonts w:asciiTheme="minorHAnsi" w:hAnsiTheme="minorHAnsi" w:cstheme="minorHAnsi"/>
                <w:bCs/>
                <w:color w:val="385623" w:themeColor="accent6" w:themeShade="80"/>
                <w:spacing w:val="-2"/>
                <w:sz w:val="20"/>
                <w:szCs w:val="20"/>
              </w:rPr>
              <w:t>.</w:t>
            </w:r>
            <w:r w:rsidR="00500BAE" w:rsidRPr="004A33D5">
              <w:rPr>
                <w:rFonts w:asciiTheme="minorHAnsi" w:hAnsiTheme="minorHAnsi" w:cstheme="minorHAnsi"/>
                <w:bCs/>
                <w:color w:val="385623" w:themeColor="accent6" w:themeShade="80"/>
                <w:spacing w:val="-2"/>
                <w:sz w:val="20"/>
                <w:szCs w:val="20"/>
              </w:rPr>
              <w:t xml:space="preserve"> </w:t>
            </w:r>
            <w:r w:rsidR="008D6AC6" w:rsidRPr="004A33D5">
              <w:rPr>
                <w:rFonts w:asciiTheme="minorHAnsi" w:hAnsiTheme="minorHAnsi" w:cstheme="minorHAnsi"/>
                <w:bCs/>
                <w:color w:val="385623" w:themeColor="accent6" w:themeShade="80"/>
                <w:spacing w:val="-2"/>
                <w:sz w:val="20"/>
                <w:szCs w:val="20"/>
              </w:rPr>
              <w:t>K</w:t>
            </w:r>
            <w:r w:rsidR="00500BAE" w:rsidRPr="004A33D5">
              <w:rPr>
                <w:rFonts w:asciiTheme="minorHAnsi" w:hAnsiTheme="minorHAnsi" w:cstheme="minorHAnsi"/>
                <w:bCs/>
                <w:color w:val="385623" w:themeColor="accent6" w:themeShade="80"/>
                <w:spacing w:val="-2"/>
                <w:sz w:val="20"/>
                <w:szCs w:val="20"/>
              </w:rPr>
              <w:t xml:space="preserve">radzież szczególnie zuchwała </w:t>
            </w:r>
            <w:r w:rsidR="003117B8">
              <w:rPr>
                <w:rFonts w:asciiTheme="minorHAnsi" w:hAnsiTheme="minorHAnsi" w:cstheme="minorHAnsi"/>
                <w:bCs/>
                <w:color w:val="385623" w:themeColor="accent6" w:themeShade="80"/>
                <w:spacing w:val="-2"/>
                <w:sz w:val="20"/>
                <w:szCs w:val="20"/>
              </w:rPr>
              <w:t xml:space="preserve">poniżej 200 tys. zł (art. 278 § 3a) </w:t>
            </w:r>
            <w:r w:rsidR="00500BAE" w:rsidRPr="004A33D5">
              <w:rPr>
                <w:rFonts w:asciiTheme="minorHAnsi" w:hAnsiTheme="minorHAnsi" w:cstheme="minorHAnsi"/>
                <w:bCs/>
                <w:color w:val="385623" w:themeColor="accent6" w:themeShade="80"/>
                <w:spacing w:val="-2"/>
                <w:sz w:val="20"/>
                <w:szCs w:val="20"/>
              </w:rPr>
              <w:t>jako występek zagrożony karą pozbawienia wolności od 6 miesięcy do lat 8 nadal będzie należała do właściwości sądu rejonowego (art. 24 § 1 KPK).</w:t>
            </w:r>
            <w:r w:rsidR="008D6AC6" w:rsidRPr="004A33D5">
              <w:rPr>
                <w:rFonts w:asciiTheme="minorHAnsi" w:hAnsiTheme="minorHAnsi" w:cstheme="minorHAnsi"/>
                <w:bCs/>
                <w:color w:val="385623" w:themeColor="accent6" w:themeShade="80"/>
                <w:spacing w:val="-2"/>
                <w:sz w:val="20"/>
                <w:szCs w:val="20"/>
              </w:rPr>
              <w:t xml:space="preserve"> </w:t>
            </w:r>
          </w:p>
        </w:tc>
      </w:tr>
      <w:tr w:rsidR="00331CEF" w:rsidRPr="00330160" w14:paraId="2C61D6D4" w14:textId="0C351D1D" w:rsidTr="00330160">
        <w:tc>
          <w:tcPr>
            <w:tcW w:w="4253" w:type="dxa"/>
          </w:tcPr>
          <w:p w14:paraId="7D14714C" w14:textId="154409E8" w:rsidR="00331CEF" w:rsidRPr="00330160" w:rsidRDefault="00A478CA">
            <w:pPr>
              <w:ind w:firstLine="0"/>
              <w:rPr>
                <w:rFonts w:asciiTheme="minorHAnsi" w:hAnsiTheme="minorHAnsi" w:cstheme="minorHAnsi"/>
                <w:spacing w:val="-2"/>
                <w:sz w:val="20"/>
                <w:szCs w:val="20"/>
              </w:rPr>
            </w:pPr>
            <w:r>
              <w:rPr>
                <w:rFonts w:asciiTheme="minorHAnsi" w:hAnsiTheme="minorHAnsi" w:cstheme="minorHAnsi"/>
                <w:b/>
                <w:color w:val="000000"/>
                <w:spacing w:val="-2"/>
                <w:sz w:val="20"/>
                <w:szCs w:val="20"/>
              </w:rPr>
              <w:t xml:space="preserve">Art. </w:t>
            </w:r>
            <w:r w:rsidR="00331CEF" w:rsidRPr="00330160">
              <w:rPr>
                <w:rFonts w:asciiTheme="minorHAnsi" w:hAnsiTheme="minorHAnsi" w:cstheme="minorHAnsi"/>
                <w:b/>
                <w:color w:val="000000"/>
                <w:spacing w:val="-2"/>
                <w:sz w:val="20"/>
                <w:szCs w:val="20"/>
              </w:rPr>
              <w:t xml:space="preserve">29 </w:t>
            </w:r>
            <w:r w:rsidR="00331CEF" w:rsidRPr="00330160">
              <w:rPr>
                <w:rFonts w:asciiTheme="minorHAnsi" w:hAnsiTheme="minorHAnsi" w:cstheme="minorHAnsi"/>
                <w:b/>
                <w:spacing w:val="-2"/>
                <w:sz w:val="20"/>
                <w:szCs w:val="20"/>
              </w:rPr>
              <w:t>§ 2.</w:t>
            </w:r>
            <w:r w:rsidR="00331CEF" w:rsidRPr="00330160">
              <w:rPr>
                <w:rFonts w:asciiTheme="minorHAnsi" w:hAnsiTheme="minorHAnsi" w:cstheme="minorHAnsi"/>
                <w:spacing w:val="-2"/>
                <w:sz w:val="20"/>
                <w:szCs w:val="20"/>
              </w:rPr>
              <w:t xml:space="preserve"> </w:t>
            </w:r>
            <w:r w:rsidR="00331CEF" w:rsidRPr="00330160">
              <w:rPr>
                <w:rFonts w:asciiTheme="minorHAnsi" w:hAnsiTheme="minorHAnsi" w:cstheme="minorHAnsi"/>
                <w:spacing w:val="-2"/>
                <w:sz w:val="20"/>
                <w:szCs w:val="20"/>
              </w:rPr>
              <w:tab/>
              <w:t>Apelację lub kasację od wyroku orzekającego karę dożywotniego pozbawienia wolności albo wnoszącą o wymierzenie takiej kary rozpoznaje sąd w składzie pięciu sędziów.</w:t>
            </w:r>
          </w:p>
        </w:tc>
        <w:tc>
          <w:tcPr>
            <w:tcW w:w="5670" w:type="dxa"/>
          </w:tcPr>
          <w:p w14:paraId="144B6B58" w14:textId="64747960" w:rsidR="00331CEF" w:rsidRPr="00330160" w:rsidRDefault="000D33D7" w:rsidP="00FC0540">
            <w:pPr>
              <w:ind w:firstLine="0"/>
              <w:rPr>
                <w:rFonts w:asciiTheme="minorHAnsi" w:hAnsiTheme="minorHAnsi" w:cstheme="minorHAnsi"/>
                <w:spacing w:val="-2"/>
                <w:sz w:val="20"/>
                <w:szCs w:val="20"/>
              </w:rPr>
            </w:pPr>
            <w:r w:rsidRPr="000D33D7">
              <w:rPr>
                <w:rFonts w:asciiTheme="minorHAnsi" w:hAnsiTheme="minorHAnsi" w:cstheme="minorHAnsi"/>
                <w:b/>
                <w:bCs/>
                <w:spacing w:val="-2"/>
                <w:sz w:val="20"/>
                <w:szCs w:val="20"/>
              </w:rPr>
              <w:t xml:space="preserve">Art. </w:t>
            </w:r>
            <w:r w:rsidR="00CD7056" w:rsidRPr="00CD7056">
              <w:rPr>
                <w:rFonts w:asciiTheme="minorHAnsi" w:hAnsiTheme="minorHAnsi" w:cstheme="minorHAnsi"/>
                <w:b/>
                <w:bCs/>
                <w:spacing w:val="-2"/>
                <w:sz w:val="20"/>
                <w:szCs w:val="20"/>
              </w:rPr>
              <w:t xml:space="preserve">29 </w:t>
            </w:r>
            <w:r w:rsidR="00331CEF" w:rsidRPr="00CD7056">
              <w:rPr>
                <w:rFonts w:asciiTheme="minorHAnsi" w:hAnsiTheme="minorHAnsi" w:cstheme="minorHAnsi"/>
                <w:b/>
                <w:bCs/>
                <w:spacing w:val="-2"/>
                <w:sz w:val="20"/>
                <w:szCs w:val="20"/>
              </w:rPr>
              <w:t>§ 2.</w:t>
            </w:r>
            <w:r w:rsidR="00331CEF" w:rsidRPr="00330160">
              <w:rPr>
                <w:rFonts w:asciiTheme="minorHAnsi" w:hAnsiTheme="minorHAnsi" w:cstheme="minorHAnsi"/>
                <w:spacing w:val="-2"/>
                <w:sz w:val="20"/>
                <w:szCs w:val="20"/>
              </w:rPr>
              <w:t xml:space="preserve"> Apelację lub kasację od wyroku orzekającego karę dożywotniego pozbawienia wolności albo </w:t>
            </w:r>
            <w:r w:rsidR="00331CEF" w:rsidRPr="008D6AC6">
              <w:rPr>
                <w:rFonts w:asciiTheme="minorHAnsi" w:hAnsiTheme="minorHAnsi" w:cstheme="minorHAnsi"/>
                <w:b/>
                <w:color w:val="0070C0"/>
                <w:spacing w:val="-2"/>
                <w:sz w:val="20"/>
                <w:szCs w:val="20"/>
              </w:rPr>
              <w:t>apelację</w:t>
            </w:r>
            <w:r w:rsidR="00331CEF" w:rsidRPr="00330160">
              <w:rPr>
                <w:rFonts w:asciiTheme="minorHAnsi" w:hAnsiTheme="minorHAnsi" w:cstheme="minorHAnsi"/>
                <w:spacing w:val="-2"/>
                <w:sz w:val="20"/>
                <w:szCs w:val="20"/>
              </w:rPr>
              <w:t xml:space="preserve"> wnoszącą o wymierzenie takiej kary rozpoznaje sąd w składzie pięciu sędziów.</w:t>
            </w:r>
          </w:p>
        </w:tc>
        <w:tc>
          <w:tcPr>
            <w:tcW w:w="5103" w:type="dxa"/>
          </w:tcPr>
          <w:p w14:paraId="6CAAAB43" w14:textId="1B982D2D" w:rsidR="00331CEF" w:rsidRPr="00330160" w:rsidRDefault="005C2429" w:rsidP="00FC0540">
            <w:pPr>
              <w:ind w:firstLine="0"/>
              <w:rPr>
                <w:rFonts w:asciiTheme="minorHAnsi" w:hAnsiTheme="minorHAnsi" w:cstheme="minorHAnsi"/>
                <w:spacing w:val="-2"/>
                <w:sz w:val="20"/>
                <w:szCs w:val="20"/>
              </w:rPr>
            </w:pPr>
            <w:r w:rsidRPr="00330160">
              <w:rPr>
                <w:rFonts w:asciiTheme="minorHAnsi" w:hAnsiTheme="minorHAnsi" w:cstheme="minorHAnsi"/>
                <w:color w:val="2E74B5" w:themeColor="accent1" w:themeShade="BF"/>
                <w:spacing w:val="-2"/>
                <w:sz w:val="20"/>
                <w:szCs w:val="20"/>
              </w:rPr>
              <w:t>(</w:t>
            </w:r>
            <w:r w:rsidR="004A33D5">
              <w:rPr>
                <w:rFonts w:asciiTheme="minorHAnsi" w:hAnsiTheme="minorHAnsi" w:cstheme="minorHAnsi"/>
                <w:color w:val="2E74B5" w:themeColor="accent1" w:themeShade="BF"/>
                <w:spacing w:val="-2"/>
                <w:sz w:val="20"/>
                <w:szCs w:val="20"/>
              </w:rPr>
              <w:t>R</w:t>
            </w:r>
            <w:r w:rsidRPr="00330160">
              <w:rPr>
                <w:rFonts w:asciiTheme="minorHAnsi" w:hAnsiTheme="minorHAnsi" w:cstheme="minorHAnsi"/>
                <w:color w:val="2E74B5" w:themeColor="accent1" w:themeShade="BF"/>
                <w:spacing w:val="-2"/>
                <w:sz w:val="20"/>
                <w:szCs w:val="20"/>
              </w:rPr>
              <w:t>) Zmiana o charakterze redakcyjno</w:t>
            </w:r>
            <w:r w:rsidR="00C737FE" w:rsidRPr="00330160">
              <w:rPr>
                <w:rFonts w:asciiTheme="minorHAnsi" w:hAnsiTheme="minorHAnsi" w:cstheme="minorHAnsi"/>
                <w:color w:val="2E74B5" w:themeColor="accent1" w:themeShade="BF"/>
                <w:spacing w:val="-2"/>
                <w:sz w:val="20"/>
                <w:szCs w:val="20"/>
              </w:rPr>
              <w:t>-</w:t>
            </w:r>
            <w:r w:rsidRPr="00330160">
              <w:rPr>
                <w:rFonts w:asciiTheme="minorHAnsi" w:hAnsiTheme="minorHAnsi" w:cstheme="minorHAnsi"/>
                <w:color w:val="2E74B5" w:themeColor="accent1" w:themeShade="BF"/>
                <w:spacing w:val="-2"/>
                <w:sz w:val="20"/>
                <w:szCs w:val="20"/>
              </w:rPr>
              <w:t>technicznym. Nawet jeśli w 2019 r. rozszerzono skład sądu odwoławczego w przypadku niektórych apelacji w wypadku zbrodni zagrożonych karą dożywotniego pozbawienia wolności, to było i tak oczywiste, że Sąd Najwyższy nie ma kompetencji do zaostrzenia kary</w:t>
            </w:r>
            <w:r w:rsidR="008D6AC6">
              <w:rPr>
                <w:rFonts w:asciiTheme="minorHAnsi" w:hAnsiTheme="minorHAnsi" w:cstheme="minorHAnsi"/>
                <w:color w:val="2E74B5" w:themeColor="accent1" w:themeShade="BF"/>
                <w:spacing w:val="-2"/>
                <w:sz w:val="20"/>
                <w:szCs w:val="20"/>
              </w:rPr>
              <w:t xml:space="preserve"> przy kasacji</w:t>
            </w:r>
            <w:r w:rsidR="001710B2">
              <w:rPr>
                <w:rFonts w:asciiTheme="minorHAnsi" w:hAnsiTheme="minorHAnsi" w:cstheme="minorHAnsi"/>
                <w:color w:val="2E74B5" w:themeColor="accent1" w:themeShade="BF"/>
                <w:spacing w:val="-2"/>
                <w:sz w:val="20"/>
                <w:szCs w:val="20"/>
              </w:rPr>
              <w:t xml:space="preserve"> – w szczególności kary dożywotniego pozbawienia wolności</w:t>
            </w:r>
            <w:r w:rsidR="007F041F" w:rsidRPr="00330160">
              <w:rPr>
                <w:rFonts w:asciiTheme="minorHAnsi" w:hAnsiTheme="minorHAnsi" w:cstheme="minorHAnsi"/>
                <w:color w:val="2E74B5" w:themeColor="accent1" w:themeShade="BF"/>
                <w:spacing w:val="-2"/>
                <w:sz w:val="20"/>
                <w:szCs w:val="20"/>
              </w:rPr>
              <w:t>, a kwestię tę można było uporządkować w przepisach o składzie SN ( 534 KPK)</w:t>
            </w:r>
            <w:r w:rsidR="001710B2">
              <w:rPr>
                <w:rFonts w:asciiTheme="minorHAnsi" w:hAnsiTheme="minorHAnsi" w:cstheme="minorHAnsi"/>
                <w:color w:val="2E74B5" w:themeColor="accent1" w:themeShade="BF"/>
                <w:spacing w:val="-2"/>
                <w:sz w:val="20"/>
                <w:szCs w:val="20"/>
              </w:rPr>
              <w:t>.</w:t>
            </w:r>
          </w:p>
        </w:tc>
      </w:tr>
      <w:tr w:rsidR="0060069F" w:rsidRPr="00330160" w14:paraId="310A4EFB" w14:textId="6A791F5A" w:rsidTr="00330160">
        <w:tc>
          <w:tcPr>
            <w:tcW w:w="4253" w:type="dxa"/>
          </w:tcPr>
          <w:p w14:paraId="407B3DE9" w14:textId="2A925901" w:rsidR="0060069F" w:rsidRPr="00330160" w:rsidRDefault="0060069F" w:rsidP="0060069F">
            <w:pPr>
              <w:ind w:firstLine="0"/>
              <w:rPr>
                <w:rFonts w:asciiTheme="minorHAnsi" w:hAnsiTheme="minorHAnsi" w:cstheme="minorHAnsi"/>
                <w:bCs/>
                <w:spacing w:val="-2"/>
                <w:sz w:val="20"/>
                <w:szCs w:val="20"/>
              </w:rPr>
            </w:pPr>
            <w:r w:rsidRPr="00330160">
              <w:rPr>
                <w:rFonts w:asciiTheme="minorHAnsi" w:hAnsiTheme="minorHAnsi" w:cstheme="minorHAnsi"/>
                <w:b/>
                <w:spacing w:val="-2"/>
                <w:sz w:val="20"/>
                <w:szCs w:val="20"/>
              </w:rPr>
              <w:t>Art. 37.</w:t>
            </w:r>
            <w:r w:rsidRPr="00330160">
              <w:rPr>
                <w:rFonts w:asciiTheme="minorHAnsi" w:hAnsiTheme="minorHAnsi" w:cstheme="minorHAnsi"/>
                <w:bCs/>
                <w:spacing w:val="-2"/>
                <w:sz w:val="20"/>
                <w:szCs w:val="20"/>
              </w:rPr>
              <w:t xml:space="preserve"> Sąd Najwyższy może z inicjatywy właściwego sądu przekazać sprawę do rozpoznania innemu sądowi równorzędnemu, jeżeli wymaga tego dobro wymiaru sprawiedliwości.</w:t>
            </w:r>
          </w:p>
        </w:tc>
        <w:tc>
          <w:tcPr>
            <w:tcW w:w="5670" w:type="dxa"/>
          </w:tcPr>
          <w:p w14:paraId="3656D069" w14:textId="7B1C8FD3" w:rsidR="0060069F" w:rsidRPr="00330160" w:rsidRDefault="000D33D7" w:rsidP="0060069F">
            <w:pPr>
              <w:ind w:firstLine="0"/>
              <w:rPr>
                <w:rFonts w:asciiTheme="minorHAnsi" w:hAnsiTheme="minorHAnsi" w:cstheme="minorHAnsi"/>
                <w:bCs/>
                <w:color w:val="000000"/>
                <w:spacing w:val="-2"/>
                <w:sz w:val="20"/>
                <w:szCs w:val="20"/>
              </w:rPr>
            </w:pPr>
            <w:r w:rsidRPr="000D33D7">
              <w:rPr>
                <w:rFonts w:asciiTheme="minorHAnsi" w:hAnsiTheme="minorHAnsi" w:cstheme="minorHAnsi"/>
                <w:b/>
                <w:color w:val="000000"/>
                <w:spacing w:val="-2"/>
                <w:sz w:val="20"/>
                <w:szCs w:val="20"/>
              </w:rPr>
              <w:t xml:space="preserve">Art. </w:t>
            </w:r>
            <w:r w:rsidR="0060069F" w:rsidRPr="00CD7056">
              <w:rPr>
                <w:rFonts w:asciiTheme="minorHAnsi" w:hAnsiTheme="minorHAnsi" w:cstheme="minorHAnsi"/>
                <w:b/>
                <w:color w:val="000000"/>
                <w:spacing w:val="-2"/>
                <w:sz w:val="20"/>
                <w:szCs w:val="20"/>
              </w:rPr>
              <w:t xml:space="preserve">37 § 1. </w:t>
            </w:r>
            <w:r w:rsidR="0060069F" w:rsidRPr="00330160">
              <w:rPr>
                <w:rFonts w:asciiTheme="minorHAnsi" w:hAnsiTheme="minorHAnsi" w:cstheme="minorHAnsi"/>
                <w:bCs/>
                <w:color w:val="000000"/>
                <w:spacing w:val="-2"/>
                <w:sz w:val="20"/>
                <w:szCs w:val="20"/>
              </w:rPr>
              <w:t xml:space="preserve">Sąd Najwyższy może z inicjatywy właściwego sądu lub </w:t>
            </w:r>
            <w:r w:rsidR="0060069F" w:rsidRPr="008D6AC6">
              <w:rPr>
                <w:rFonts w:asciiTheme="minorHAnsi" w:hAnsiTheme="minorHAnsi" w:cstheme="minorHAnsi"/>
                <w:b/>
                <w:color w:val="0070C0"/>
                <w:spacing w:val="-2"/>
                <w:sz w:val="20"/>
                <w:szCs w:val="20"/>
              </w:rPr>
              <w:t xml:space="preserve">na wniosek prokuratora </w:t>
            </w:r>
            <w:r w:rsidR="0060069F" w:rsidRPr="00330160">
              <w:rPr>
                <w:rFonts w:asciiTheme="minorHAnsi" w:hAnsiTheme="minorHAnsi" w:cstheme="minorHAnsi"/>
                <w:bCs/>
                <w:color w:val="000000"/>
                <w:spacing w:val="-2"/>
                <w:sz w:val="20"/>
                <w:szCs w:val="20"/>
              </w:rPr>
              <w:t>przekazać sprawę do rozpoznania innemu sądowi równorzędnemu, jeżeli wymaga tego dobro wymiaru sprawiedliwości.</w:t>
            </w:r>
          </w:p>
          <w:p w14:paraId="5302E4A4" w14:textId="0CFD32EE" w:rsidR="0060069F" w:rsidRPr="00330160" w:rsidRDefault="0060069F" w:rsidP="0060069F">
            <w:pPr>
              <w:ind w:firstLine="0"/>
              <w:rPr>
                <w:rFonts w:asciiTheme="minorHAnsi" w:hAnsiTheme="minorHAnsi" w:cstheme="minorHAnsi"/>
                <w:b/>
                <w:spacing w:val="-2"/>
                <w:sz w:val="20"/>
                <w:szCs w:val="20"/>
              </w:rPr>
            </w:pPr>
            <w:r w:rsidRPr="00330160">
              <w:rPr>
                <w:rFonts w:asciiTheme="minorHAnsi" w:hAnsiTheme="minorHAnsi" w:cstheme="minorHAnsi"/>
                <w:b/>
                <w:color w:val="0070C0"/>
                <w:spacing w:val="-2"/>
                <w:sz w:val="20"/>
                <w:szCs w:val="20"/>
              </w:rPr>
              <w:t>§ 2. Właściwy sąd przekazuje wniosek prokuratora, o którym mowa w § 1, wraz z aktami sprawy, w terminie 14 dni od dnia jego otrzymania do rozpoznania Sądowi Najwyższemu, przedstawiając własne stanowisko</w:t>
            </w:r>
            <w:r w:rsidR="008D6AC6">
              <w:rPr>
                <w:rFonts w:asciiTheme="minorHAnsi" w:hAnsiTheme="minorHAnsi" w:cstheme="minorHAnsi"/>
                <w:b/>
                <w:color w:val="0070C0"/>
                <w:spacing w:val="-2"/>
                <w:sz w:val="20"/>
                <w:szCs w:val="20"/>
              </w:rPr>
              <w:t>.</w:t>
            </w:r>
          </w:p>
        </w:tc>
        <w:tc>
          <w:tcPr>
            <w:tcW w:w="5103" w:type="dxa"/>
          </w:tcPr>
          <w:p w14:paraId="4BA27665" w14:textId="31E30D41" w:rsidR="0060069F" w:rsidRPr="00330160" w:rsidRDefault="0060069F" w:rsidP="0060069F">
            <w:pPr>
              <w:ind w:firstLine="0"/>
              <w:rPr>
                <w:rFonts w:asciiTheme="minorHAnsi" w:hAnsiTheme="minorHAnsi" w:cstheme="minorHAnsi"/>
                <w:bCs/>
                <w:color w:val="FF0000"/>
                <w:spacing w:val="-2"/>
                <w:sz w:val="20"/>
                <w:szCs w:val="20"/>
              </w:rPr>
            </w:pPr>
            <w:r w:rsidRPr="00330160">
              <w:rPr>
                <w:rFonts w:asciiTheme="minorHAnsi" w:hAnsiTheme="minorHAnsi" w:cstheme="minorHAnsi"/>
                <w:bCs/>
                <w:color w:val="FF0000"/>
                <w:spacing w:val="-2"/>
                <w:sz w:val="20"/>
                <w:szCs w:val="20"/>
              </w:rPr>
              <w:t>(K) Kolejny raz rozszerzono kompetencję prokuratora w postępowaniu karnym. Prokurator będzie mógł wnosić o przekazanie dowolnej sprawy powołując się na „dobro wymiaru sprawiedliwości”</w:t>
            </w:r>
            <w:r w:rsidR="00E57908" w:rsidRPr="00330160">
              <w:rPr>
                <w:rFonts w:asciiTheme="minorHAnsi" w:hAnsiTheme="minorHAnsi" w:cstheme="minorHAnsi"/>
                <w:bCs/>
                <w:color w:val="FF0000"/>
                <w:spacing w:val="-2"/>
                <w:sz w:val="20"/>
                <w:szCs w:val="20"/>
              </w:rPr>
              <w:t>. Zmiana niecelowa i narusza równouprawnienie stron – inne strony nie mogą wnosić o zmianę właściwości sądu.</w:t>
            </w:r>
            <w:r w:rsidR="0086188F" w:rsidRPr="00330160">
              <w:rPr>
                <w:rFonts w:asciiTheme="minorHAnsi" w:hAnsiTheme="minorHAnsi" w:cstheme="minorHAnsi"/>
                <w:bCs/>
                <w:color w:val="FF0000"/>
                <w:spacing w:val="-2"/>
                <w:sz w:val="20"/>
                <w:szCs w:val="20"/>
              </w:rPr>
              <w:t xml:space="preserve"> </w:t>
            </w:r>
            <w:r w:rsidR="005D2EA7" w:rsidRPr="00330160">
              <w:rPr>
                <w:rFonts w:asciiTheme="minorHAnsi" w:hAnsiTheme="minorHAnsi" w:cstheme="minorHAnsi"/>
                <w:bCs/>
                <w:color w:val="FF0000"/>
                <w:spacing w:val="-2"/>
                <w:sz w:val="20"/>
                <w:szCs w:val="20"/>
              </w:rPr>
              <w:t xml:space="preserve">Owszem podobne rozwiązanie było pod rządami dKPK z 1928 oraz dKPK z 1969, ale celowo z niego zrezygnowano w 1997 r. </w:t>
            </w:r>
            <w:r w:rsidR="0086188F" w:rsidRPr="00330160">
              <w:rPr>
                <w:rFonts w:asciiTheme="minorHAnsi" w:hAnsiTheme="minorHAnsi" w:cstheme="minorHAnsi"/>
                <w:bCs/>
                <w:color w:val="FF0000"/>
                <w:spacing w:val="-2"/>
                <w:sz w:val="20"/>
                <w:szCs w:val="20"/>
              </w:rPr>
              <w:t>Co więcej jeśli prokurator faktycznie uważa, że należy przekazać sprawę, wówczas już w aktualnie obowiązującym stanie prawnym może złożyć sygnalizacyjne pismo tj. „wniosek” z art. 9 § 2 KPK.</w:t>
            </w:r>
          </w:p>
          <w:p w14:paraId="43B49CD5" w14:textId="174D3F49" w:rsidR="0060069F" w:rsidRPr="00330160" w:rsidRDefault="0060069F" w:rsidP="0060069F">
            <w:pPr>
              <w:ind w:firstLine="0"/>
              <w:rPr>
                <w:rFonts w:asciiTheme="minorHAnsi" w:hAnsiTheme="minorHAnsi" w:cstheme="minorHAnsi"/>
                <w:sz w:val="20"/>
                <w:szCs w:val="20"/>
              </w:rPr>
            </w:pPr>
            <w:r w:rsidRPr="00330160">
              <w:rPr>
                <w:rFonts w:asciiTheme="minorHAnsi" w:hAnsiTheme="minorHAnsi" w:cstheme="minorHAnsi"/>
                <w:bCs/>
                <w:color w:val="FF0000"/>
                <w:spacing w:val="-2"/>
                <w:sz w:val="20"/>
                <w:szCs w:val="20"/>
              </w:rPr>
              <w:lastRenderedPageBreak/>
              <w:t xml:space="preserve">Dodany nowy § </w:t>
            </w:r>
            <w:r w:rsidR="004A33D5">
              <w:rPr>
                <w:rFonts w:asciiTheme="minorHAnsi" w:hAnsiTheme="minorHAnsi" w:cstheme="minorHAnsi"/>
                <w:bCs/>
                <w:color w:val="FF0000"/>
                <w:spacing w:val="-2"/>
                <w:sz w:val="20"/>
                <w:szCs w:val="20"/>
              </w:rPr>
              <w:t xml:space="preserve">2 </w:t>
            </w:r>
            <w:r w:rsidRPr="00330160">
              <w:rPr>
                <w:rFonts w:asciiTheme="minorHAnsi" w:hAnsiTheme="minorHAnsi" w:cstheme="minorHAnsi"/>
                <w:bCs/>
                <w:color w:val="FF0000"/>
                <w:spacing w:val="-2"/>
                <w:sz w:val="20"/>
                <w:szCs w:val="20"/>
              </w:rPr>
              <w:t>w art. 37 – stanowi jedynie konsekwencję, przy czym obliguje sąd powszechny do wydania postanowienia; termin 14 dni ma charakter instrukcyjny.</w:t>
            </w:r>
            <w:r w:rsidR="0086188F" w:rsidRPr="00330160">
              <w:rPr>
                <w:rFonts w:asciiTheme="minorHAnsi" w:hAnsiTheme="minorHAnsi" w:cstheme="minorHAnsi"/>
                <w:bCs/>
                <w:color w:val="FF0000"/>
                <w:spacing w:val="-2"/>
                <w:sz w:val="20"/>
                <w:szCs w:val="20"/>
              </w:rPr>
              <w:t xml:space="preserve"> </w:t>
            </w:r>
          </w:p>
        </w:tc>
      </w:tr>
      <w:tr w:rsidR="000804F6" w:rsidRPr="00330160" w14:paraId="7FF232EF" w14:textId="77777777" w:rsidTr="00330160">
        <w:tc>
          <w:tcPr>
            <w:tcW w:w="4253" w:type="dxa"/>
          </w:tcPr>
          <w:p w14:paraId="5B6F6024" w14:textId="0B29B9F7" w:rsidR="000804F6" w:rsidRPr="00330160" w:rsidRDefault="000804F6" w:rsidP="000804F6">
            <w:pPr>
              <w:ind w:firstLine="0"/>
              <w:jc w:val="center"/>
              <w:rPr>
                <w:rFonts w:asciiTheme="minorHAnsi" w:hAnsiTheme="minorHAnsi" w:cstheme="minorHAnsi"/>
                <w:bCs/>
                <w:spacing w:val="-2"/>
                <w:sz w:val="20"/>
                <w:szCs w:val="20"/>
              </w:rPr>
            </w:pPr>
            <w:r w:rsidRPr="00330160">
              <w:rPr>
                <w:rFonts w:asciiTheme="minorHAnsi" w:hAnsiTheme="minorHAnsi" w:cstheme="minorHAnsi"/>
                <w:b/>
                <w:spacing w:val="-2"/>
                <w:sz w:val="20"/>
                <w:szCs w:val="20"/>
              </w:rPr>
              <w:lastRenderedPageBreak/>
              <w:softHyphen/>
            </w:r>
            <w:r w:rsidRPr="00330160">
              <w:rPr>
                <w:rFonts w:asciiTheme="minorHAnsi" w:hAnsiTheme="minorHAnsi" w:cstheme="minorHAnsi"/>
                <w:b/>
                <w:spacing w:val="-2"/>
                <w:sz w:val="20"/>
                <w:szCs w:val="20"/>
              </w:rPr>
              <w:softHyphen/>
            </w:r>
            <w:r w:rsidRPr="00330160">
              <w:rPr>
                <w:rFonts w:asciiTheme="minorHAnsi" w:hAnsiTheme="minorHAnsi" w:cstheme="minorHAnsi"/>
                <w:b/>
                <w:spacing w:val="-2"/>
                <w:sz w:val="20"/>
                <w:szCs w:val="20"/>
              </w:rPr>
              <w:softHyphen/>
            </w:r>
            <w:r w:rsidRPr="00330160">
              <w:rPr>
                <w:rFonts w:asciiTheme="minorHAnsi" w:hAnsiTheme="minorHAnsi" w:cstheme="minorHAnsi"/>
                <w:b/>
                <w:spacing w:val="-2"/>
                <w:sz w:val="20"/>
                <w:szCs w:val="20"/>
              </w:rPr>
              <w:softHyphen/>
            </w:r>
            <w:r w:rsidRPr="00330160">
              <w:rPr>
                <w:rFonts w:asciiTheme="minorHAnsi" w:hAnsiTheme="minorHAnsi" w:cstheme="minorHAnsi"/>
                <w:b/>
                <w:spacing w:val="-2"/>
                <w:sz w:val="20"/>
                <w:szCs w:val="20"/>
              </w:rPr>
              <w:softHyphen/>
              <w:t>—</w:t>
            </w:r>
          </w:p>
        </w:tc>
        <w:tc>
          <w:tcPr>
            <w:tcW w:w="5670" w:type="dxa"/>
          </w:tcPr>
          <w:p w14:paraId="5AC82822" w14:textId="2955F5FF" w:rsidR="000804F6" w:rsidRPr="000165AC" w:rsidRDefault="000165AC" w:rsidP="0060069F">
            <w:pPr>
              <w:ind w:firstLine="0"/>
              <w:rPr>
                <w:rFonts w:asciiTheme="minorHAnsi" w:hAnsiTheme="minorHAnsi" w:cstheme="minorHAnsi"/>
                <w:b/>
                <w:color w:val="000000"/>
                <w:spacing w:val="-2"/>
                <w:sz w:val="20"/>
                <w:szCs w:val="20"/>
              </w:rPr>
            </w:pPr>
            <w:r w:rsidRPr="000165AC">
              <w:rPr>
                <w:rFonts w:asciiTheme="minorHAnsi" w:hAnsiTheme="minorHAnsi" w:cstheme="minorHAnsi"/>
                <w:b/>
                <w:color w:val="2E74B5" w:themeColor="accent1" w:themeShade="BF"/>
                <w:spacing w:val="-2"/>
                <w:sz w:val="20"/>
                <w:szCs w:val="20"/>
              </w:rPr>
              <w:t xml:space="preserve">Art. 49a </w:t>
            </w:r>
            <w:r w:rsidR="000804F6" w:rsidRPr="000165AC">
              <w:rPr>
                <w:rFonts w:asciiTheme="minorHAnsi" w:hAnsiTheme="minorHAnsi" w:cstheme="minorHAnsi"/>
                <w:b/>
                <w:color w:val="2E74B5" w:themeColor="accent1" w:themeShade="BF"/>
                <w:spacing w:val="-2"/>
                <w:sz w:val="20"/>
                <w:szCs w:val="20"/>
              </w:rPr>
              <w:t>§ 2. Pokrzywdzony może aż do zamknięcia przewodu sądowego na rozprawie głównej złożyć wniosek, o którym mowa w art. 41a § 1a Kodeksu karnego</w:t>
            </w:r>
          </w:p>
        </w:tc>
        <w:tc>
          <w:tcPr>
            <w:tcW w:w="5103" w:type="dxa"/>
          </w:tcPr>
          <w:p w14:paraId="4BB87F23" w14:textId="79C3D91D" w:rsidR="000804F6" w:rsidRPr="00330160" w:rsidRDefault="000804F6" w:rsidP="000804F6">
            <w:pPr>
              <w:ind w:firstLine="0"/>
              <w:rPr>
                <w:rFonts w:asciiTheme="minorHAnsi" w:hAnsiTheme="minorHAnsi" w:cstheme="minorHAnsi"/>
                <w:bCs/>
                <w:color w:val="FF0000"/>
                <w:spacing w:val="-2"/>
                <w:sz w:val="20"/>
                <w:szCs w:val="20"/>
              </w:rPr>
            </w:pPr>
            <w:r w:rsidRPr="00330160">
              <w:rPr>
                <w:rFonts w:asciiTheme="minorHAnsi" w:hAnsiTheme="minorHAnsi" w:cstheme="minorHAnsi"/>
                <w:bCs/>
                <w:color w:val="00B050"/>
                <w:spacing w:val="-2"/>
                <w:sz w:val="20"/>
                <w:szCs w:val="20"/>
              </w:rPr>
              <w:t>(A) Dodany przepis umożliwia pokrzywdzonemu złożenie wniosku o zastosowanie środka karnego i wzmacnia pozycję pokrzywdzonego (nawet jeśli nie przystąpi do udziału w charakterze oskarżyciela posiłkowego.</w:t>
            </w:r>
          </w:p>
        </w:tc>
      </w:tr>
      <w:tr w:rsidR="0060069F" w:rsidRPr="00330160" w14:paraId="12A1CF8B" w14:textId="02F168C1" w:rsidTr="00330160">
        <w:tc>
          <w:tcPr>
            <w:tcW w:w="4253" w:type="dxa"/>
          </w:tcPr>
          <w:p w14:paraId="7384C022" w14:textId="4E018A67" w:rsidR="0060069F" w:rsidRPr="00330160" w:rsidRDefault="000804F6" w:rsidP="0060069F">
            <w:pPr>
              <w:ind w:firstLine="0"/>
              <w:rPr>
                <w:rFonts w:asciiTheme="minorHAnsi" w:hAnsiTheme="minorHAnsi" w:cstheme="minorHAnsi"/>
                <w:bCs/>
                <w:spacing w:val="-2"/>
                <w:sz w:val="20"/>
                <w:szCs w:val="20"/>
              </w:rPr>
            </w:pPr>
            <w:r w:rsidRPr="00330160">
              <w:rPr>
                <w:rFonts w:asciiTheme="minorHAnsi" w:hAnsiTheme="minorHAnsi" w:cstheme="minorHAnsi"/>
                <w:b/>
                <w:spacing w:val="-2"/>
                <w:sz w:val="20"/>
                <w:szCs w:val="20"/>
              </w:rPr>
              <w:t>Art. 55 § 1</w:t>
            </w:r>
            <w:r w:rsidRPr="00330160">
              <w:rPr>
                <w:rFonts w:asciiTheme="minorHAnsi" w:hAnsiTheme="minorHAnsi" w:cstheme="minorHAnsi"/>
                <w:bCs/>
                <w:spacing w:val="-2"/>
                <w:sz w:val="20"/>
                <w:szCs w:val="20"/>
              </w:rPr>
              <w:t xml:space="preserve">. </w:t>
            </w:r>
            <w:r w:rsidRPr="00CD7056">
              <w:rPr>
                <w:rFonts w:asciiTheme="minorHAnsi" w:hAnsiTheme="minorHAnsi" w:cstheme="minorHAnsi"/>
                <w:bCs/>
                <w:strike/>
                <w:color w:val="FF0000"/>
                <w:spacing w:val="-2"/>
                <w:sz w:val="20"/>
                <w:szCs w:val="20"/>
              </w:rPr>
              <w:t>W razie powtórnego wydania postanowienia o odmowie wszczęcia lub o umorzeniu postępowania w wypadku,</w:t>
            </w:r>
            <w:r w:rsidRPr="00CD7056">
              <w:rPr>
                <w:rFonts w:asciiTheme="minorHAnsi" w:hAnsiTheme="minorHAnsi" w:cstheme="minorHAnsi"/>
                <w:bCs/>
                <w:color w:val="FF0000"/>
                <w:spacing w:val="-2"/>
                <w:sz w:val="20"/>
                <w:szCs w:val="20"/>
              </w:rPr>
              <w:t xml:space="preserve"> </w:t>
            </w:r>
            <w:r w:rsidRPr="00330160">
              <w:rPr>
                <w:rFonts w:asciiTheme="minorHAnsi" w:hAnsiTheme="minorHAnsi" w:cstheme="minorHAnsi"/>
                <w:bCs/>
                <w:spacing w:val="-2"/>
                <w:sz w:val="20"/>
                <w:szCs w:val="20"/>
              </w:rPr>
              <w:t>o którym mowa w art. 330 § 2, pokrzywdzony może w terminie miesiąca od doręczenia mu zawiadomienia o postanowieniu prokuratora nadrzędnego o utrzymaniu w mocy zaskarżonego postanowienia wnieść akt oskarżenia do sądu, dołączając po jednym odpisie dla każdego oskarżonego oraz dla prokuratora. Przepis art. 488 § 2 stosuje się odpowiednio. Przepisów art. 339 § 3 pkt 3a i art. 396a nie stosuje się.</w:t>
            </w:r>
          </w:p>
        </w:tc>
        <w:tc>
          <w:tcPr>
            <w:tcW w:w="5670" w:type="dxa"/>
          </w:tcPr>
          <w:p w14:paraId="46CBC718" w14:textId="7D3F4D37" w:rsidR="0060069F" w:rsidRPr="00330160" w:rsidRDefault="000D33D7" w:rsidP="0060069F">
            <w:pPr>
              <w:ind w:firstLine="0"/>
              <w:rPr>
                <w:rFonts w:asciiTheme="minorHAnsi" w:hAnsiTheme="minorHAnsi" w:cstheme="minorHAnsi"/>
                <w:bCs/>
                <w:spacing w:val="-2"/>
                <w:sz w:val="20"/>
                <w:szCs w:val="20"/>
              </w:rPr>
            </w:pPr>
            <w:r w:rsidRPr="000D33D7">
              <w:rPr>
                <w:rFonts w:asciiTheme="minorHAnsi" w:hAnsiTheme="minorHAnsi" w:cstheme="minorHAnsi"/>
                <w:b/>
                <w:spacing w:val="-2"/>
                <w:sz w:val="20"/>
                <w:szCs w:val="20"/>
              </w:rPr>
              <w:t xml:space="preserve">Art. </w:t>
            </w:r>
            <w:r w:rsidR="00CD7056" w:rsidRPr="00CD7056">
              <w:rPr>
                <w:rFonts w:asciiTheme="minorHAnsi" w:hAnsiTheme="minorHAnsi" w:cstheme="minorHAnsi"/>
                <w:b/>
                <w:spacing w:val="-2"/>
                <w:sz w:val="20"/>
                <w:szCs w:val="20"/>
              </w:rPr>
              <w:t xml:space="preserve">55 </w:t>
            </w:r>
            <w:r w:rsidR="00E57908" w:rsidRPr="00CD7056">
              <w:rPr>
                <w:rFonts w:asciiTheme="minorHAnsi" w:hAnsiTheme="minorHAnsi" w:cstheme="minorHAnsi"/>
                <w:b/>
                <w:color w:val="000000"/>
                <w:spacing w:val="-2"/>
                <w:sz w:val="20"/>
                <w:szCs w:val="20"/>
              </w:rPr>
              <w:t>§ 1.</w:t>
            </w:r>
            <w:r w:rsidR="00E57908" w:rsidRPr="00330160">
              <w:rPr>
                <w:rFonts w:asciiTheme="minorHAnsi" w:hAnsiTheme="minorHAnsi" w:cstheme="minorHAnsi"/>
                <w:bCs/>
                <w:color w:val="000000"/>
                <w:spacing w:val="-2"/>
                <w:sz w:val="20"/>
                <w:szCs w:val="20"/>
              </w:rPr>
              <w:t xml:space="preserve"> Pokrzywdzony, o którym mowa w art. 330 § 2 </w:t>
            </w:r>
            <w:r w:rsidR="00E57908" w:rsidRPr="000165AC">
              <w:rPr>
                <w:rFonts w:asciiTheme="minorHAnsi" w:hAnsiTheme="minorHAnsi" w:cstheme="minorHAnsi"/>
                <w:b/>
                <w:color w:val="2E74B5" w:themeColor="accent1" w:themeShade="BF"/>
                <w:spacing w:val="-2"/>
                <w:sz w:val="20"/>
                <w:szCs w:val="20"/>
              </w:rPr>
              <w:t>zdanie trzecie</w:t>
            </w:r>
            <w:r w:rsidR="00E57908" w:rsidRPr="00330160">
              <w:rPr>
                <w:rFonts w:asciiTheme="minorHAnsi" w:hAnsiTheme="minorHAnsi" w:cstheme="minorHAnsi"/>
                <w:bCs/>
                <w:color w:val="000000"/>
                <w:spacing w:val="-2"/>
                <w:sz w:val="20"/>
                <w:szCs w:val="20"/>
              </w:rPr>
              <w:t>, w terminie miesiąca od doręczenia mu zawiadomienia o postanowieniu prokuratora nadrzędnego o utrzymaniu w mocy zaskarżonego postanowienia, może wnieść akt oskarżenia do sądu, dołączając po jednym odpisie dla każdego oskarżonego oraz dla prokuratora. Przepis art. 488 § 2 stosuje się odpowiednio. Przepisów art. 339 § 3 pkt 3a i art. 396a nie stosuje się.</w:t>
            </w:r>
          </w:p>
        </w:tc>
        <w:tc>
          <w:tcPr>
            <w:tcW w:w="5103" w:type="dxa"/>
          </w:tcPr>
          <w:p w14:paraId="4C699DB9" w14:textId="77777777" w:rsidR="0060069F" w:rsidRDefault="00811B88" w:rsidP="0060069F">
            <w:pPr>
              <w:ind w:firstLine="0"/>
              <w:rPr>
                <w:rFonts w:asciiTheme="minorHAnsi" w:hAnsiTheme="minorHAnsi" w:cstheme="minorHAnsi"/>
                <w:bCs/>
                <w:color w:val="00B050"/>
                <w:spacing w:val="-2"/>
                <w:sz w:val="20"/>
                <w:szCs w:val="20"/>
              </w:rPr>
            </w:pPr>
            <w:r w:rsidRPr="00330160">
              <w:rPr>
                <w:rFonts w:asciiTheme="minorHAnsi" w:hAnsiTheme="minorHAnsi" w:cstheme="minorHAnsi"/>
                <w:bCs/>
                <w:color w:val="00B050"/>
                <w:spacing w:val="-2"/>
                <w:sz w:val="20"/>
                <w:szCs w:val="20"/>
              </w:rPr>
              <w:t xml:space="preserve">(A) Zmiana </w:t>
            </w:r>
            <w:r>
              <w:rPr>
                <w:rFonts w:asciiTheme="minorHAnsi" w:hAnsiTheme="minorHAnsi" w:cstheme="minorHAnsi"/>
                <w:bCs/>
                <w:color w:val="00B050"/>
                <w:spacing w:val="-2"/>
                <w:sz w:val="20"/>
                <w:szCs w:val="20"/>
              </w:rPr>
              <w:t>ułatwiająca pokrzywdzonemu wniesienie subsydiarnego aktu oskarżenia, jako konsekwencja zmian w art. 330 § 2 k.p.k.</w:t>
            </w:r>
            <w:r w:rsidRPr="00330160">
              <w:rPr>
                <w:rFonts w:asciiTheme="minorHAnsi" w:hAnsiTheme="minorHAnsi" w:cstheme="minorHAnsi"/>
                <w:bCs/>
                <w:color w:val="00B050"/>
                <w:spacing w:val="-2"/>
                <w:sz w:val="20"/>
                <w:szCs w:val="20"/>
              </w:rPr>
              <w:t xml:space="preserve"> </w:t>
            </w:r>
            <w:r w:rsidR="001710B2">
              <w:rPr>
                <w:rFonts w:asciiTheme="minorHAnsi" w:hAnsiTheme="minorHAnsi" w:cstheme="minorHAnsi"/>
                <w:bCs/>
                <w:color w:val="00B050"/>
                <w:spacing w:val="-2"/>
                <w:sz w:val="20"/>
                <w:szCs w:val="20"/>
              </w:rPr>
              <w:t>Tym samym pokrz</w:t>
            </w:r>
            <w:r w:rsidR="00280506">
              <w:rPr>
                <w:rFonts w:asciiTheme="minorHAnsi" w:hAnsiTheme="minorHAnsi" w:cstheme="minorHAnsi"/>
                <w:bCs/>
                <w:color w:val="00B050"/>
                <w:spacing w:val="-2"/>
                <w:sz w:val="20"/>
                <w:szCs w:val="20"/>
              </w:rPr>
              <w:t>ywdzony będzie mógł uzyskać status strony nie także w wypadku zaskarżenia dwóch postanowień różnorodzajowych.</w:t>
            </w:r>
          </w:p>
          <w:p w14:paraId="024C71A2" w14:textId="2381FA3C" w:rsidR="00280506" w:rsidRPr="00330160" w:rsidRDefault="00280506" w:rsidP="0060069F">
            <w:pPr>
              <w:ind w:firstLine="0"/>
              <w:rPr>
                <w:rFonts w:asciiTheme="minorHAnsi" w:hAnsiTheme="minorHAnsi" w:cstheme="minorHAnsi"/>
                <w:b/>
                <w:color w:val="000000"/>
                <w:spacing w:val="-2"/>
                <w:sz w:val="20"/>
                <w:szCs w:val="20"/>
              </w:rPr>
            </w:pPr>
          </w:p>
        </w:tc>
      </w:tr>
      <w:tr w:rsidR="00E57908" w:rsidRPr="00330160" w14:paraId="13222F09" w14:textId="77777777" w:rsidTr="00330160">
        <w:tc>
          <w:tcPr>
            <w:tcW w:w="4253" w:type="dxa"/>
          </w:tcPr>
          <w:p w14:paraId="4C04A74E" w14:textId="6DC781B9" w:rsidR="00E57908" w:rsidRPr="00330160" w:rsidRDefault="00E57908" w:rsidP="00E57908">
            <w:pPr>
              <w:ind w:firstLine="0"/>
              <w:rPr>
                <w:rFonts w:asciiTheme="minorHAnsi" w:hAnsiTheme="minorHAnsi" w:cstheme="minorHAnsi"/>
                <w:bCs/>
                <w:spacing w:val="-2"/>
                <w:sz w:val="20"/>
                <w:szCs w:val="20"/>
              </w:rPr>
            </w:pPr>
            <w:r w:rsidRPr="00330160">
              <w:rPr>
                <w:rFonts w:asciiTheme="minorHAnsi" w:hAnsiTheme="minorHAnsi" w:cstheme="minorHAnsi"/>
                <w:b/>
                <w:color w:val="000000"/>
                <w:spacing w:val="-2"/>
                <w:sz w:val="20"/>
                <w:szCs w:val="20"/>
              </w:rPr>
              <w:t>Art. 114.</w:t>
            </w:r>
            <w:r w:rsidR="000D33D7">
              <w:rPr>
                <w:rFonts w:asciiTheme="minorHAnsi" w:hAnsiTheme="minorHAnsi" w:cstheme="minorHAnsi"/>
                <w:b/>
                <w:color w:val="000000"/>
                <w:spacing w:val="-2"/>
                <w:sz w:val="20"/>
                <w:szCs w:val="20"/>
              </w:rPr>
              <w:t xml:space="preserve"> </w:t>
            </w:r>
            <w:r w:rsidRPr="00330160">
              <w:rPr>
                <w:rFonts w:asciiTheme="minorHAnsi" w:hAnsiTheme="minorHAnsi" w:cstheme="minorHAnsi"/>
                <w:b/>
                <w:spacing w:val="-2"/>
                <w:sz w:val="20"/>
                <w:szCs w:val="20"/>
              </w:rPr>
              <w:t>§</w:t>
            </w:r>
            <w:r w:rsidR="000D33D7">
              <w:rPr>
                <w:rFonts w:asciiTheme="minorHAnsi" w:hAnsiTheme="minorHAnsi" w:cstheme="minorHAnsi"/>
                <w:b/>
                <w:spacing w:val="-2"/>
                <w:sz w:val="20"/>
                <w:szCs w:val="20"/>
              </w:rPr>
              <w:t xml:space="preserve"> </w:t>
            </w:r>
            <w:r w:rsidRPr="00330160">
              <w:rPr>
                <w:rFonts w:asciiTheme="minorHAnsi" w:hAnsiTheme="minorHAnsi" w:cstheme="minorHAnsi"/>
                <w:b/>
                <w:spacing w:val="-2"/>
                <w:sz w:val="20"/>
                <w:szCs w:val="20"/>
              </w:rPr>
              <w:t xml:space="preserve">1. </w:t>
            </w:r>
            <w:r w:rsidRPr="00330160">
              <w:rPr>
                <w:rFonts w:asciiTheme="minorHAnsi" w:hAnsiTheme="minorHAnsi" w:cstheme="minorHAnsi"/>
                <w:b/>
                <w:spacing w:val="-2"/>
                <w:sz w:val="20"/>
                <w:szCs w:val="20"/>
              </w:rPr>
              <w:tab/>
            </w:r>
            <w:r w:rsidRPr="00330160">
              <w:rPr>
                <w:rFonts w:asciiTheme="minorHAnsi" w:hAnsiTheme="minorHAnsi" w:cstheme="minorHAnsi"/>
                <w:bCs/>
                <w:spacing w:val="-2"/>
                <w:sz w:val="20"/>
                <w:szCs w:val="20"/>
              </w:rPr>
              <w:t>Przy składaniu podpisu członek składu orzekającego ma prawo zaznaczyć na orzeczeniu swoje zdanie odrębne podając, w jakiej części i w jakim kierunku kwestionuje orzeczenie.</w:t>
            </w:r>
          </w:p>
          <w:p w14:paraId="69934103" w14:textId="3A56E47B" w:rsidR="00E57908" w:rsidRPr="00330160" w:rsidRDefault="00E57908" w:rsidP="00E57908">
            <w:pPr>
              <w:ind w:firstLine="0"/>
              <w:rPr>
                <w:rFonts w:asciiTheme="minorHAnsi" w:hAnsiTheme="minorHAnsi" w:cstheme="minorHAnsi"/>
                <w:bCs/>
                <w:spacing w:val="-2"/>
                <w:sz w:val="20"/>
                <w:szCs w:val="20"/>
              </w:rPr>
            </w:pPr>
            <w:r w:rsidRPr="00330160">
              <w:rPr>
                <w:rFonts w:asciiTheme="minorHAnsi" w:hAnsiTheme="minorHAnsi" w:cstheme="minorHAnsi"/>
                <w:bCs/>
                <w:spacing w:val="-2"/>
                <w:sz w:val="20"/>
                <w:szCs w:val="20"/>
              </w:rPr>
              <w:t>§</w:t>
            </w:r>
            <w:r w:rsidR="000D33D7">
              <w:rPr>
                <w:rFonts w:asciiTheme="minorHAnsi" w:hAnsiTheme="minorHAnsi" w:cstheme="minorHAnsi"/>
                <w:bCs/>
                <w:spacing w:val="-2"/>
                <w:sz w:val="20"/>
                <w:szCs w:val="20"/>
              </w:rPr>
              <w:t xml:space="preserve"> </w:t>
            </w:r>
            <w:r w:rsidRPr="00330160">
              <w:rPr>
                <w:rFonts w:asciiTheme="minorHAnsi" w:hAnsiTheme="minorHAnsi" w:cstheme="minorHAnsi"/>
                <w:bCs/>
                <w:spacing w:val="-2"/>
                <w:sz w:val="20"/>
                <w:szCs w:val="20"/>
              </w:rPr>
              <w:t xml:space="preserve">2. </w:t>
            </w:r>
            <w:r w:rsidRPr="00330160">
              <w:rPr>
                <w:rFonts w:asciiTheme="minorHAnsi" w:hAnsiTheme="minorHAnsi" w:cstheme="minorHAnsi"/>
                <w:bCs/>
                <w:spacing w:val="-2"/>
                <w:sz w:val="20"/>
                <w:szCs w:val="20"/>
              </w:rPr>
              <w:tab/>
              <w:t>Zdanie odrębne może dotyczyć również samego uzasadnienia orzeczenia; wówczas zdanie to zaznacza się przy podpisywaniu uzasadnienia.</w:t>
            </w:r>
          </w:p>
          <w:p w14:paraId="39149136" w14:textId="2C6D1ED3" w:rsidR="00E57908" w:rsidRPr="00330160" w:rsidRDefault="00E57908" w:rsidP="00E57908">
            <w:pPr>
              <w:ind w:firstLine="0"/>
              <w:rPr>
                <w:rFonts w:asciiTheme="minorHAnsi" w:hAnsiTheme="minorHAnsi" w:cstheme="minorHAnsi"/>
                <w:b/>
                <w:spacing w:val="-2"/>
                <w:sz w:val="20"/>
                <w:szCs w:val="20"/>
              </w:rPr>
            </w:pPr>
            <w:r w:rsidRPr="00330160">
              <w:rPr>
                <w:rFonts w:asciiTheme="minorHAnsi" w:hAnsiTheme="minorHAnsi" w:cstheme="minorHAnsi"/>
                <w:bCs/>
                <w:spacing w:val="-2"/>
                <w:sz w:val="20"/>
                <w:szCs w:val="20"/>
              </w:rPr>
              <w:t>§</w:t>
            </w:r>
            <w:r w:rsidR="000D33D7">
              <w:rPr>
                <w:rFonts w:asciiTheme="minorHAnsi" w:hAnsiTheme="minorHAnsi" w:cstheme="minorHAnsi"/>
                <w:bCs/>
                <w:spacing w:val="-2"/>
                <w:sz w:val="20"/>
                <w:szCs w:val="20"/>
              </w:rPr>
              <w:t xml:space="preserve"> </w:t>
            </w:r>
            <w:r w:rsidRPr="00330160">
              <w:rPr>
                <w:rFonts w:asciiTheme="minorHAnsi" w:hAnsiTheme="minorHAnsi" w:cstheme="minorHAnsi"/>
                <w:bCs/>
                <w:spacing w:val="-2"/>
                <w:sz w:val="20"/>
                <w:szCs w:val="20"/>
              </w:rPr>
              <w:t xml:space="preserve">3. </w:t>
            </w:r>
            <w:r w:rsidRPr="00330160">
              <w:rPr>
                <w:rFonts w:asciiTheme="minorHAnsi" w:hAnsiTheme="minorHAnsi" w:cstheme="minorHAnsi"/>
                <w:bCs/>
                <w:spacing w:val="-2"/>
                <w:sz w:val="20"/>
                <w:szCs w:val="20"/>
              </w:rPr>
              <w:tab/>
              <w:t>Jeżeli ustawa nie wymaga sporządzenia uzasadnienia wraz z wydaniem orzeczenia, w razie zgłoszenia zdania odrębnego, uzasadnienie należy sporządzić z urzędu w terminie 7 dni od wydania orzeczenia, a składający zdanie odrębne dołącza w ciągu następnych 7 dni jego uzasadnienie; obowiązek ten nie dotyczy ławnika.</w:t>
            </w:r>
          </w:p>
        </w:tc>
        <w:tc>
          <w:tcPr>
            <w:tcW w:w="5670" w:type="dxa"/>
          </w:tcPr>
          <w:p w14:paraId="0D3671BA" w14:textId="73190614" w:rsidR="00E57908" w:rsidRPr="00330160" w:rsidRDefault="000D33D7" w:rsidP="00E57908">
            <w:pPr>
              <w:ind w:firstLine="0"/>
              <w:rPr>
                <w:rFonts w:asciiTheme="minorHAnsi" w:hAnsiTheme="minorHAnsi" w:cstheme="minorHAnsi"/>
                <w:bCs/>
                <w:color w:val="000000"/>
                <w:spacing w:val="-2"/>
                <w:sz w:val="20"/>
                <w:szCs w:val="20"/>
              </w:rPr>
            </w:pPr>
            <w:r w:rsidRPr="000D33D7">
              <w:rPr>
                <w:rFonts w:asciiTheme="minorHAnsi" w:hAnsiTheme="minorHAnsi" w:cstheme="minorHAnsi"/>
                <w:b/>
                <w:color w:val="000000"/>
                <w:spacing w:val="-2"/>
                <w:sz w:val="20"/>
                <w:szCs w:val="20"/>
              </w:rPr>
              <w:t xml:space="preserve">Art. </w:t>
            </w:r>
            <w:r w:rsidR="00E57908" w:rsidRPr="00CD7056">
              <w:rPr>
                <w:rFonts w:asciiTheme="minorHAnsi" w:hAnsiTheme="minorHAnsi" w:cstheme="minorHAnsi"/>
                <w:b/>
                <w:color w:val="000000"/>
                <w:spacing w:val="-2"/>
                <w:sz w:val="20"/>
                <w:szCs w:val="20"/>
              </w:rPr>
              <w:t xml:space="preserve">114. § 1. </w:t>
            </w:r>
            <w:r w:rsidR="00E57908" w:rsidRPr="00330160">
              <w:rPr>
                <w:rFonts w:asciiTheme="minorHAnsi" w:hAnsiTheme="minorHAnsi" w:cstheme="minorHAnsi"/>
                <w:bCs/>
                <w:color w:val="000000"/>
                <w:spacing w:val="-2"/>
                <w:sz w:val="20"/>
                <w:szCs w:val="20"/>
              </w:rPr>
              <w:t xml:space="preserve">Przy składaniu podpisu członek składu orzekającego ma prawo zaznaczyć na orzeczeniu swoje zdanie odrębne. </w:t>
            </w:r>
            <w:r w:rsidR="00E57908" w:rsidRPr="00330160">
              <w:rPr>
                <w:rFonts w:asciiTheme="minorHAnsi" w:hAnsiTheme="minorHAnsi" w:cstheme="minorHAnsi"/>
                <w:b/>
                <w:color w:val="0070C0"/>
                <w:spacing w:val="-2"/>
                <w:sz w:val="20"/>
                <w:szCs w:val="20"/>
              </w:rPr>
              <w:t>Wzmianka dotycząca zdania odrębnego powinna wskazywać</w:t>
            </w:r>
            <w:r w:rsidR="00E57908" w:rsidRPr="00330160">
              <w:rPr>
                <w:rFonts w:asciiTheme="minorHAnsi" w:hAnsiTheme="minorHAnsi" w:cstheme="minorHAnsi"/>
                <w:bCs/>
                <w:color w:val="000000"/>
                <w:spacing w:val="-2"/>
                <w:sz w:val="20"/>
                <w:szCs w:val="20"/>
              </w:rPr>
              <w:t>, w jakiej części i w jakim kierunku członek składu orzekającego kwestionuje orzeczenie.</w:t>
            </w:r>
          </w:p>
          <w:p w14:paraId="7CB5969A" w14:textId="77777777" w:rsidR="00E57908" w:rsidRPr="00330160" w:rsidRDefault="00E57908" w:rsidP="00E57908">
            <w:pPr>
              <w:ind w:firstLine="0"/>
              <w:rPr>
                <w:rFonts w:asciiTheme="minorHAnsi" w:hAnsiTheme="minorHAnsi" w:cstheme="minorHAnsi"/>
                <w:bCs/>
                <w:color w:val="0070C0"/>
                <w:spacing w:val="-2"/>
                <w:sz w:val="20"/>
                <w:szCs w:val="20"/>
              </w:rPr>
            </w:pPr>
            <w:r w:rsidRPr="00330160">
              <w:rPr>
                <w:rFonts w:asciiTheme="minorHAnsi" w:hAnsiTheme="minorHAnsi" w:cstheme="minorHAnsi"/>
                <w:bCs/>
                <w:color w:val="000000"/>
                <w:spacing w:val="-2"/>
                <w:sz w:val="20"/>
                <w:szCs w:val="20"/>
              </w:rPr>
              <w:t xml:space="preserve">§ 2. Zdanie odrębne może dotyczyć również samego uzasadnienia orzeczenia; wówczas zdanie to, </w:t>
            </w:r>
            <w:r w:rsidRPr="00330160">
              <w:rPr>
                <w:rFonts w:asciiTheme="minorHAnsi" w:hAnsiTheme="minorHAnsi" w:cstheme="minorHAnsi"/>
                <w:b/>
                <w:color w:val="0070C0"/>
                <w:spacing w:val="-2"/>
                <w:sz w:val="20"/>
                <w:szCs w:val="20"/>
              </w:rPr>
              <w:t>ze wskazaniem daty jego zgłoszenia</w:t>
            </w:r>
            <w:r w:rsidRPr="00330160">
              <w:rPr>
                <w:rFonts w:asciiTheme="minorHAnsi" w:hAnsiTheme="minorHAnsi" w:cstheme="minorHAnsi"/>
                <w:bCs/>
                <w:color w:val="000000"/>
                <w:spacing w:val="-2"/>
                <w:sz w:val="20"/>
                <w:szCs w:val="20"/>
              </w:rPr>
              <w:t xml:space="preserve">, zaznacza się przy podpisywaniu uzasadnienia. </w:t>
            </w:r>
            <w:r w:rsidRPr="00330160">
              <w:rPr>
                <w:rFonts w:asciiTheme="minorHAnsi" w:hAnsiTheme="minorHAnsi" w:cstheme="minorHAnsi"/>
                <w:b/>
                <w:color w:val="0070C0"/>
                <w:spacing w:val="-2"/>
                <w:sz w:val="20"/>
                <w:szCs w:val="20"/>
              </w:rPr>
              <w:t>Przepis § 1 zdanie drugie stosuje się odpowiednio</w:t>
            </w:r>
            <w:r w:rsidRPr="00330160">
              <w:rPr>
                <w:rFonts w:asciiTheme="minorHAnsi" w:hAnsiTheme="minorHAnsi" w:cstheme="minorHAnsi"/>
                <w:bCs/>
                <w:color w:val="0070C0"/>
                <w:spacing w:val="-2"/>
                <w:sz w:val="20"/>
                <w:szCs w:val="20"/>
              </w:rPr>
              <w:t>.</w:t>
            </w:r>
          </w:p>
          <w:p w14:paraId="5D5F8E53" w14:textId="77777777" w:rsidR="00E57908" w:rsidRPr="00330160" w:rsidRDefault="00E57908" w:rsidP="00E57908">
            <w:pPr>
              <w:ind w:firstLine="0"/>
              <w:rPr>
                <w:rFonts w:asciiTheme="minorHAnsi" w:hAnsiTheme="minorHAnsi" w:cstheme="minorHAnsi"/>
                <w:b/>
                <w:color w:val="0070C0"/>
                <w:spacing w:val="-2"/>
                <w:sz w:val="20"/>
                <w:szCs w:val="20"/>
              </w:rPr>
            </w:pPr>
            <w:r w:rsidRPr="00330160">
              <w:rPr>
                <w:rFonts w:asciiTheme="minorHAnsi" w:hAnsiTheme="minorHAnsi" w:cstheme="minorHAnsi"/>
                <w:b/>
                <w:color w:val="0070C0"/>
                <w:spacing w:val="-2"/>
                <w:sz w:val="20"/>
                <w:szCs w:val="20"/>
              </w:rPr>
              <w:t>§ 3. Uzasadnienie zdania odrębnego należy sporządzić, jeżeli sporządza się uzasadnienie orzeczenia.</w:t>
            </w:r>
          </w:p>
          <w:p w14:paraId="35E3F413" w14:textId="77777777" w:rsidR="00E57908" w:rsidRPr="00330160" w:rsidRDefault="00E57908" w:rsidP="00E57908">
            <w:pPr>
              <w:ind w:firstLine="0"/>
              <w:rPr>
                <w:rFonts w:asciiTheme="minorHAnsi" w:hAnsiTheme="minorHAnsi" w:cstheme="minorHAnsi"/>
                <w:b/>
                <w:color w:val="0070C0"/>
                <w:spacing w:val="-2"/>
                <w:sz w:val="20"/>
                <w:szCs w:val="20"/>
              </w:rPr>
            </w:pPr>
            <w:r w:rsidRPr="00330160">
              <w:rPr>
                <w:rFonts w:asciiTheme="minorHAnsi" w:hAnsiTheme="minorHAnsi" w:cstheme="minorHAnsi"/>
                <w:b/>
                <w:color w:val="0070C0"/>
                <w:spacing w:val="-2"/>
                <w:sz w:val="20"/>
                <w:szCs w:val="20"/>
              </w:rPr>
              <w:t xml:space="preserve">§ 4. Uzasadnienie zdania odrębnego sporządza członek składu orzekającego, który je zgłosił, w terminie przewidzianym dla sporządzenia uzasadnienia orzeczenia, a jeżeli zdanie odrębne dotyczy uzasadnienia orzeczenia – w terminie 7 dni od zgłoszenia zdania odrębnego. </w:t>
            </w:r>
            <w:r w:rsidRPr="00330160">
              <w:rPr>
                <w:rFonts w:asciiTheme="minorHAnsi" w:hAnsiTheme="minorHAnsi" w:cstheme="minorHAnsi"/>
                <w:bCs/>
                <w:spacing w:val="-2"/>
                <w:sz w:val="20"/>
                <w:szCs w:val="20"/>
              </w:rPr>
              <w:t>Obowiązek sporządzenia uzasadnienia zdania odrębnego nie dotyczy ławnika.</w:t>
            </w:r>
          </w:p>
          <w:p w14:paraId="65139816" w14:textId="0517424A" w:rsidR="00E57908" w:rsidRPr="00330160" w:rsidRDefault="00E57908" w:rsidP="00E57908">
            <w:pPr>
              <w:ind w:firstLine="0"/>
              <w:rPr>
                <w:rFonts w:asciiTheme="minorHAnsi" w:hAnsiTheme="minorHAnsi" w:cstheme="minorHAnsi"/>
                <w:bCs/>
                <w:color w:val="000000"/>
                <w:spacing w:val="-2"/>
                <w:sz w:val="20"/>
                <w:szCs w:val="20"/>
              </w:rPr>
            </w:pPr>
            <w:r w:rsidRPr="00330160">
              <w:rPr>
                <w:rFonts w:asciiTheme="minorHAnsi" w:hAnsiTheme="minorHAnsi" w:cstheme="minorHAnsi"/>
                <w:b/>
                <w:color w:val="0070C0"/>
                <w:spacing w:val="-2"/>
                <w:sz w:val="20"/>
                <w:szCs w:val="20"/>
              </w:rPr>
              <w:t>§ 5. Jeżeli ustawa wymaga doręczenia orzeczenia wraz z uzasadnieniem, doręcza się również uzasadnienie zdania odrębnego. Przepis art. 100 § 7 stosuje się odpowiednio.</w:t>
            </w:r>
          </w:p>
        </w:tc>
        <w:tc>
          <w:tcPr>
            <w:tcW w:w="5103" w:type="dxa"/>
          </w:tcPr>
          <w:p w14:paraId="3D20DF31" w14:textId="5105DA5A" w:rsidR="00101CC1" w:rsidRPr="004A33D5" w:rsidRDefault="004A33D5" w:rsidP="0060069F">
            <w:pPr>
              <w:ind w:firstLine="0"/>
              <w:rPr>
                <w:rFonts w:asciiTheme="minorHAnsi" w:hAnsiTheme="minorHAnsi" w:cstheme="minorHAnsi"/>
                <w:color w:val="FF0000"/>
                <w:spacing w:val="-2"/>
                <w:sz w:val="20"/>
                <w:szCs w:val="20"/>
              </w:rPr>
            </w:pPr>
            <w:r w:rsidRPr="004A33D5">
              <w:rPr>
                <w:rFonts w:asciiTheme="minorHAnsi" w:hAnsiTheme="minorHAnsi" w:cstheme="minorHAnsi"/>
                <w:color w:val="FF0000"/>
                <w:spacing w:val="-2"/>
                <w:sz w:val="20"/>
                <w:szCs w:val="20"/>
              </w:rPr>
              <w:t>(K</w:t>
            </w:r>
            <w:r w:rsidR="00101CC1" w:rsidRPr="004A33D5">
              <w:rPr>
                <w:rFonts w:asciiTheme="minorHAnsi" w:hAnsiTheme="minorHAnsi" w:cstheme="minorHAnsi"/>
                <w:color w:val="FF0000"/>
                <w:spacing w:val="-2"/>
                <w:sz w:val="20"/>
                <w:szCs w:val="20"/>
              </w:rPr>
              <w:t>) Zmian</w:t>
            </w:r>
            <w:r w:rsidRPr="004A33D5">
              <w:rPr>
                <w:rFonts w:asciiTheme="minorHAnsi" w:hAnsiTheme="minorHAnsi" w:cstheme="minorHAnsi"/>
                <w:color w:val="FF0000"/>
                <w:spacing w:val="-2"/>
                <w:sz w:val="20"/>
                <w:szCs w:val="20"/>
              </w:rPr>
              <w:t>y</w:t>
            </w:r>
            <w:r w:rsidR="00101CC1" w:rsidRPr="004A33D5">
              <w:rPr>
                <w:rFonts w:asciiTheme="minorHAnsi" w:hAnsiTheme="minorHAnsi" w:cstheme="minorHAnsi"/>
                <w:color w:val="FF0000"/>
                <w:spacing w:val="-2"/>
                <w:sz w:val="20"/>
                <w:szCs w:val="20"/>
              </w:rPr>
              <w:t xml:space="preserve"> w art. 114 § 1-4 </w:t>
            </w:r>
            <w:r>
              <w:rPr>
                <w:rFonts w:asciiTheme="minorHAnsi" w:hAnsiTheme="minorHAnsi" w:cstheme="minorHAnsi"/>
                <w:color w:val="FF0000"/>
                <w:spacing w:val="-2"/>
                <w:sz w:val="20"/>
                <w:szCs w:val="20"/>
              </w:rPr>
              <w:t>KK krytycznie</w:t>
            </w:r>
            <w:r w:rsidR="00101CC1" w:rsidRPr="004A33D5">
              <w:rPr>
                <w:rFonts w:asciiTheme="minorHAnsi" w:hAnsiTheme="minorHAnsi" w:cstheme="minorHAnsi"/>
                <w:color w:val="FF0000"/>
                <w:spacing w:val="-2"/>
                <w:sz w:val="20"/>
                <w:szCs w:val="20"/>
              </w:rPr>
              <w:t xml:space="preserve">, gdyż § 4 w dużej mierze </w:t>
            </w:r>
            <w:r>
              <w:rPr>
                <w:rFonts w:asciiTheme="minorHAnsi" w:hAnsiTheme="minorHAnsi" w:cstheme="minorHAnsi"/>
                <w:color w:val="FF0000"/>
                <w:spacing w:val="-2"/>
                <w:sz w:val="20"/>
                <w:szCs w:val="20"/>
              </w:rPr>
              <w:t>nie usprawniają postępowania karnego</w:t>
            </w:r>
            <w:r w:rsidR="00B77E5A">
              <w:rPr>
                <w:rFonts w:asciiTheme="minorHAnsi" w:hAnsiTheme="minorHAnsi" w:cstheme="minorHAnsi"/>
                <w:color w:val="FF0000"/>
                <w:spacing w:val="-2"/>
                <w:sz w:val="20"/>
                <w:szCs w:val="20"/>
              </w:rPr>
              <w:t>, ani nie rozwiązują istotnego problemu w wykładni wskazanych przepisów.</w:t>
            </w:r>
          </w:p>
          <w:p w14:paraId="6AF274F6" w14:textId="3CF577C7" w:rsidR="00025BE4" w:rsidRPr="004A33D5" w:rsidRDefault="00101CC1" w:rsidP="0060069F">
            <w:pPr>
              <w:ind w:firstLine="0"/>
              <w:rPr>
                <w:rFonts w:asciiTheme="minorHAnsi" w:hAnsiTheme="minorHAnsi" w:cstheme="minorHAnsi"/>
                <w:color w:val="FF0000"/>
                <w:spacing w:val="-2"/>
                <w:sz w:val="20"/>
                <w:szCs w:val="20"/>
              </w:rPr>
            </w:pPr>
            <w:r w:rsidRPr="004A33D5">
              <w:rPr>
                <w:rFonts w:asciiTheme="minorHAnsi" w:hAnsiTheme="minorHAnsi" w:cstheme="minorHAnsi"/>
                <w:color w:val="FF0000"/>
                <w:spacing w:val="-2"/>
                <w:sz w:val="20"/>
                <w:szCs w:val="20"/>
              </w:rPr>
              <w:t xml:space="preserve"> Nowy § 5 oznacza obowiązek doręczenia także uzasadnienia zdania odrębnego, więc co do zasady zwiększa transparentność rozstrzygnięcia. Niestety jednak doręczenie orzeczenia</w:t>
            </w:r>
            <w:r w:rsidR="00162335">
              <w:rPr>
                <w:rFonts w:asciiTheme="minorHAnsi" w:hAnsiTheme="minorHAnsi" w:cstheme="minorHAnsi"/>
                <w:color w:val="FF0000"/>
                <w:spacing w:val="-2"/>
                <w:sz w:val="20"/>
                <w:szCs w:val="20"/>
              </w:rPr>
              <w:t xml:space="preserve"> z urzędu</w:t>
            </w:r>
            <w:r w:rsidRPr="004A33D5">
              <w:rPr>
                <w:rFonts w:asciiTheme="minorHAnsi" w:hAnsiTheme="minorHAnsi" w:cstheme="minorHAnsi"/>
                <w:color w:val="FF0000"/>
                <w:spacing w:val="-2"/>
                <w:sz w:val="20"/>
                <w:szCs w:val="20"/>
              </w:rPr>
              <w:t xml:space="preserve"> (zob. </w:t>
            </w:r>
            <w:r w:rsidR="00162335">
              <w:rPr>
                <w:rFonts w:asciiTheme="minorHAnsi" w:hAnsiTheme="minorHAnsi" w:cstheme="minorHAnsi"/>
                <w:color w:val="FF0000"/>
                <w:spacing w:val="-2"/>
                <w:sz w:val="20"/>
                <w:szCs w:val="20"/>
              </w:rPr>
              <w:t xml:space="preserve">art. </w:t>
            </w:r>
            <w:r w:rsidRPr="004A33D5">
              <w:rPr>
                <w:rFonts w:asciiTheme="minorHAnsi" w:hAnsiTheme="minorHAnsi" w:cstheme="minorHAnsi"/>
                <w:color w:val="FF0000"/>
                <w:spacing w:val="-2"/>
                <w:sz w:val="20"/>
                <w:szCs w:val="20"/>
              </w:rPr>
              <w:t>100 KPK) jest wyjątkiem w procedurze</w:t>
            </w:r>
            <w:r w:rsidR="00162335">
              <w:rPr>
                <w:rFonts w:asciiTheme="minorHAnsi" w:hAnsiTheme="minorHAnsi" w:cstheme="minorHAnsi"/>
                <w:color w:val="FF0000"/>
                <w:spacing w:val="-2"/>
                <w:sz w:val="20"/>
                <w:szCs w:val="20"/>
              </w:rPr>
              <w:t xml:space="preserve"> karnej</w:t>
            </w:r>
            <w:r w:rsidRPr="004A33D5">
              <w:rPr>
                <w:rFonts w:asciiTheme="minorHAnsi" w:hAnsiTheme="minorHAnsi" w:cstheme="minorHAnsi"/>
                <w:color w:val="FF0000"/>
                <w:spacing w:val="-2"/>
                <w:sz w:val="20"/>
                <w:szCs w:val="20"/>
              </w:rPr>
              <w:t>, więc w praktyce nie będzie obowiązku jego doręczenia.</w:t>
            </w:r>
            <w:r w:rsidR="00162335">
              <w:rPr>
                <w:rFonts w:asciiTheme="minorHAnsi" w:hAnsiTheme="minorHAnsi" w:cstheme="minorHAnsi"/>
                <w:color w:val="FF0000"/>
                <w:spacing w:val="-2"/>
                <w:sz w:val="20"/>
                <w:szCs w:val="20"/>
              </w:rPr>
              <w:t xml:space="preserve"> </w:t>
            </w:r>
            <w:r w:rsidR="00025BE4" w:rsidRPr="004A33D5">
              <w:rPr>
                <w:rFonts w:asciiTheme="minorHAnsi" w:hAnsiTheme="minorHAnsi" w:cstheme="minorHAnsi"/>
                <w:color w:val="FF0000"/>
                <w:spacing w:val="-2"/>
                <w:sz w:val="20"/>
                <w:szCs w:val="20"/>
              </w:rPr>
              <w:t xml:space="preserve">Nie ma </w:t>
            </w:r>
            <w:r w:rsidR="00B77E5A">
              <w:rPr>
                <w:rFonts w:asciiTheme="minorHAnsi" w:hAnsiTheme="minorHAnsi" w:cstheme="minorHAnsi"/>
                <w:color w:val="FF0000"/>
                <w:spacing w:val="-2"/>
                <w:sz w:val="20"/>
                <w:szCs w:val="20"/>
              </w:rPr>
              <w:t xml:space="preserve">w uzasadnieniu żadnej </w:t>
            </w:r>
            <w:r w:rsidR="00025BE4" w:rsidRPr="004A33D5">
              <w:rPr>
                <w:rFonts w:asciiTheme="minorHAnsi" w:hAnsiTheme="minorHAnsi" w:cstheme="minorHAnsi"/>
                <w:color w:val="FF0000"/>
                <w:spacing w:val="-2"/>
                <w:sz w:val="20"/>
                <w:szCs w:val="20"/>
              </w:rPr>
              <w:t xml:space="preserve">informacji na temat liczby składanych zdań odrębnych, natomiast z uwagi na fakt, że </w:t>
            </w:r>
            <w:r w:rsidR="005D2EA7" w:rsidRPr="004A33D5">
              <w:rPr>
                <w:rFonts w:asciiTheme="minorHAnsi" w:hAnsiTheme="minorHAnsi" w:cstheme="minorHAnsi"/>
                <w:color w:val="FF0000"/>
                <w:spacing w:val="-2"/>
                <w:sz w:val="20"/>
                <w:szCs w:val="20"/>
              </w:rPr>
              <w:t xml:space="preserve">od 2007 r. w polskim procesie karnym w </w:t>
            </w:r>
            <w:r w:rsidR="00025BE4" w:rsidRPr="004A33D5">
              <w:rPr>
                <w:rFonts w:asciiTheme="minorHAnsi" w:hAnsiTheme="minorHAnsi" w:cstheme="minorHAnsi"/>
                <w:color w:val="FF0000"/>
                <w:spacing w:val="-2"/>
                <w:sz w:val="20"/>
                <w:szCs w:val="20"/>
              </w:rPr>
              <w:t xml:space="preserve">I </w:t>
            </w:r>
            <w:r w:rsidR="005D2EA7" w:rsidRPr="004A33D5">
              <w:rPr>
                <w:rFonts w:asciiTheme="minorHAnsi" w:hAnsiTheme="minorHAnsi" w:cstheme="minorHAnsi"/>
                <w:color w:val="FF0000"/>
                <w:spacing w:val="-2"/>
                <w:sz w:val="20"/>
                <w:szCs w:val="20"/>
              </w:rPr>
              <w:t>instancji</w:t>
            </w:r>
            <w:r w:rsidR="00025BE4" w:rsidRPr="004A33D5">
              <w:rPr>
                <w:rFonts w:asciiTheme="minorHAnsi" w:hAnsiTheme="minorHAnsi" w:cstheme="minorHAnsi"/>
                <w:color w:val="FF0000"/>
                <w:spacing w:val="-2"/>
                <w:sz w:val="20"/>
                <w:szCs w:val="20"/>
              </w:rPr>
              <w:t xml:space="preserve"> </w:t>
            </w:r>
            <w:r w:rsidR="005D2EA7" w:rsidRPr="004A33D5">
              <w:rPr>
                <w:rFonts w:asciiTheme="minorHAnsi" w:hAnsiTheme="minorHAnsi" w:cstheme="minorHAnsi"/>
                <w:color w:val="FF0000"/>
                <w:spacing w:val="-2"/>
                <w:sz w:val="20"/>
                <w:szCs w:val="20"/>
              </w:rPr>
              <w:t>(zmiana w praktyce będzie dotyczyła tylko instancji odwoławczych</w:t>
            </w:r>
            <w:r w:rsidR="00280506" w:rsidRPr="004A33D5">
              <w:rPr>
                <w:rFonts w:asciiTheme="minorHAnsi" w:hAnsiTheme="minorHAnsi" w:cstheme="minorHAnsi"/>
                <w:color w:val="FF0000"/>
                <w:spacing w:val="-2"/>
                <w:sz w:val="20"/>
                <w:szCs w:val="20"/>
              </w:rPr>
              <w:t xml:space="preserve">) lub spraw rozpoznawanych w </w:t>
            </w:r>
            <w:r w:rsidR="00B77E5A">
              <w:rPr>
                <w:rFonts w:asciiTheme="minorHAnsi" w:hAnsiTheme="minorHAnsi" w:cstheme="minorHAnsi"/>
                <w:color w:val="FF0000"/>
                <w:spacing w:val="-2"/>
                <w:sz w:val="20"/>
                <w:szCs w:val="20"/>
              </w:rPr>
              <w:t>składach</w:t>
            </w:r>
            <w:r w:rsidR="00280506" w:rsidRPr="004A33D5">
              <w:rPr>
                <w:rFonts w:asciiTheme="minorHAnsi" w:hAnsiTheme="minorHAnsi" w:cstheme="minorHAnsi"/>
                <w:color w:val="FF0000"/>
                <w:spacing w:val="-2"/>
                <w:sz w:val="20"/>
                <w:szCs w:val="20"/>
              </w:rPr>
              <w:t xml:space="preserve"> kolegialnych</w:t>
            </w:r>
            <w:r w:rsidR="00B77E5A">
              <w:rPr>
                <w:rFonts w:asciiTheme="minorHAnsi" w:hAnsiTheme="minorHAnsi" w:cstheme="minorHAnsi"/>
                <w:color w:val="FF0000"/>
                <w:spacing w:val="-2"/>
                <w:sz w:val="20"/>
                <w:szCs w:val="20"/>
              </w:rPr>
              <w:t xml:space="preserve"> (głównie zbrodni, bowiem rozszerzenie składu z uwagi na zawiłość sprawy lub jej wagę z art. 28 § 3 KPK) w praktyce nie jest stosowane.</w:t>
            </w:r>
          </w:p>
          <w:p w14:paraId="005637CD" w14:textId="3E48AD4E" w:rsidR="00101CC1" w:rsidRPr="00330160" w:rsidRDefault="00101CC1" w:rsidP="0060069F">
            <w:pPr>
              <w:ind w:firstLine="0"/>
              <w:rPr>
                <w:rFonts w:asciiTheme="minorHAnsi" w:hAnsiTheme="minorHAnsi" w:cstheme="minorHAnsi"/>
                <w:color w:val="2E74B5" w:themeColor="accent1" w:themeShade="BF"/>
                <w:spacing w:val="-2"/>
                <w:sz w:val="20"/>
                <w:szCs w:val="20"/>
              </w:rPr>
            </w:pPr>
            <w:r w:rsidRPr="00330160">
              <w:rPr>
                <w:rFonts w:asciiTheme="minorHAnsi" w:hAnsiTheme="minorHAnsi" w:cstheme="minorHAnsi"/>
                <w:bCs/>
                <w:color w:val="00B050"/>
                <w:spacing w:val="-2"/>
                <w:sz w:val="20"/>
                <w:szCs w:val="20"/>
              </w:rPr>
              <w:t xml:space="preserve"> </w:t>
            </w:r>
          </w:p>
          <w:p w14:paraId="3BBE6B2B" w14:textId="4810873C" w:rsidR="00101CC1" w:rsidRPr="00330160" w:rsidRDefault="00101CC1" w:rsidP="0060069F">
            <w:pPr>
              <w:ind w:firstLine="0"/>
              <w:rPr>
                <w:rFonts w:asciiTheme="minorHAnsi" w:hAnsiTheme="minorHAnsi" w:cstheme="minorHAnsi"/>
                <w:bCs/>
                <w:color w:val="000000"/>
                <w:spacing w:val="-2"/>
                <w:sz w:val="20"/>
                <w:szCs w:val="20"/>
              </w:rPr>
            </w:pPr>
          </w:p>
        </w:tc>
      </w:tr>
      <w:tr w:rsidR="00E57908" w:rsidRPr="00330160" w14:paraId="3E93D3EE" w14:textId="77777777" w:rsidTr="00330160">
        <w:tc>
          <w:tcPr>
            <w:tcW w:w="4253" w:type="dxa"/>
          </w:tcPr>
          <w:p w14:paraId="0435F35F" w14:textId="6435923E" w:rsidR="00E57908" w:rsidRPr="00330160" w:rsidRDefault="0086188F" w:rsidP="0060069F">
            <w:pPr>
              <w:ind w:firstLine="0"/>
              <w:rPr>
                <w:rFonts w:asciiTheme="minorHAnsi" w:hAnsiTheme="minorHAnsi" w:cstheme="minorHAnsi"/>
                <w:bCs/>
                <w:spacing w:val="-2"/>
                <w:sz w:val="20"/>
                <w:szCs w:val="20"/>
              </w:rPr>
            </w:pPr>
            <w:r w:rsidRPr="00330160">
              <w:rPr>
                <w:rFonts w:asciiTheme="minorHAnsi" w:hAnsiTheme="minorHAnsi" w:cstheme="minorHAnsi"/>
                <w:b/>
                <w:color w:val="000000"/>
                <w:spacing w:val="-2"/>
                <w:sz w:val="20"/>
                <w:szCs w:val="20"/>
              </w:rPr>
              <w:t>Art. 213 § 1.</w:t>
            </w:r>
            <w:r w:rsidRPr="00330160">
              <w:rPr>
                <w:rFonts w:asciiTheme="minorHAnsi" w:hAnsiTheme="minorHAnsi" w:cstheme="minorHAnsi"/>
                <w:bCs/>
                <w:color w:val="000000"/>
                <w:spacing w:val="-2"/>
                <w:sz w:val="20"/>
                <w:szCs w:val="20"/>
              </w:rPr>
              <w:t xml:space="preserve"> </w:t>
            </w:r>
            <w:r w:rsidRPr="00330160">
              <w:rPr>
                <w:rFonts w:asciiTheme="minorHAnsi" w:hAnsiTheme="minorHAnsi" w:cstheme="minorHAnsi"/>
                <w:bCs/>
                <w:spacing w:val="-2"/>
                <w:sz w:val="20"/>
                <w:szCs w:val="20"/>
              </w:rPr>
              <w:t xml:space="preserve">W postępowaniu należy ustalić tożsamość oskarżonego, jego numer </w:t>
            </w:r>
            <w:r w:rsidRPr="00330160">
              <w:rPr>
                <w:rFonts w:asciiTheme="minorHAnsi" w:hAnsiTheme="minorHAnsi" w:cstheme="minorHAnsi"/>
                <w:bCs/>
                <w:spacing w:val="-2"/>
                <w:sz w:val="20"/>
                <w:szCs w:val="20"/>
              </w:rPr>
              <w:lastRenderedPageBreak/>
              <w:t xml:space="preserve">Powszechnego Elektronicznego Systemu Ewidencji Ludności (PESEL), a w przypadku osoby nieposiadającej numeru PESEL - numer i nazwę dokumentu stwierdzającego tożsamość oraz nazwę organu, który wydał dokument, a także wiek oskarżonego, jego stosunki rodzinne i majątkowe, wykształcenie, zawód i źródła dochodu, dane o jego karalności oraz w miarę możliwości numer telefonu i </w:t>
            </w:r>
            <w:r w:rsidRPr="00330160">
              <w:rPr>
                <w:rFonts w:asciiTheme="minorHAnsi" w:hAnsiTheme="minorHAnsi" w:cstheme="minorHAnsi"/>
                <w:bCs/>
                <w:strike/>
                <w:color w:val="FF0000"/>
                <w:spacing w:val="-2"/>
                <w:sz w:val="20"/>
                <w:szCs w:val="20"/>
              </w:rPr>
              <w:t>telefaksu</w:t>
            </w:r>
            <w:r w:rsidRPr="00330160">
              <w:rPr>
                <w:rFonts w:asciiTheme="minorHAnsi" w:hAnsiTheme="minorHAnsi" w:cstheme="minorHAnsi"/>
                <w:bCs/>
                <w:color w:val="FF0000"/>
                <w:spacing w:val="-2"/>
                <w:sz w:val="20"/>
                <w:szCs w:val="20"/>
              </w:rPr>
              <w:t xml:space="preserve"> </w:t>
            </w:r>
            <w:r w:rsidRPr="00330160">
              <w:rPr>
                <w:rFonts w:asciiTheme="minorHAnsi" w:hAnsiTheme="minorHAnsi" w:cstheme="minorHAnsi"/>
                <w:bCs/>
                <w:spacing w:val="-2"/>
                <w:sz w:val="20"/>
                <w:szCs w:val="20"/>
              </w:rPr>
              <w:t>oraz adres poczty elektronicznej umożliwiające kontaktowanie się z oskarżonym oraz numer identyfikacji podatkowej (NIP), o ile został nadany. Odnośnie do oskarżonego będącego funkcjonariuszem publicznym w chwili popełnienia czynu lub w czasie postępowania należy ponadto zebrać dane dotyczące przebiegu służby publicznej, wyróżnień oraz ukarań dyscyplinarnych.</w:t>
            </w:r>
          </w:p>
        </w:tc>
        <w:tc>
          <w:tcPr>
            <w:tcW w:w="5670" w:type="dxa"/>
          </w:tcPr>
          <w:p w14:paraId="24C643BA" w14:textId="1A98DA14" w:rsidR="00E57908" w:rsidRPr="00330160" w:rsidRDefault="000D33D7" w:rsidP="0060069F">
            <w:pPr>
              <w:ind w:firstLine="0"/>
              <w:rPr>
                <w:rFonts w:asciiTheme="minorHAnsi" w:hAnsiTheme="minorHAnsi" w:cstheme="minorHAnsi"/>
                <w:bCs/>
                <w:color w:val="000000"/>
                <w:spacing w:val="-2"/>
                <w:sz w:val="20"/>
                <w:szCs w:val="20"/>
              </w:rPr>
            </w:pPr>
            <w:r w:rsidRPr="000D33D7">
              <w:rPr>
                <w:rFonts w:asciiTheme="minorHAnsi" w:hAnsiTheme="minorHAnsi" w:cstheme="minorHAnsi"/>
                <w:b/>
                <w:color w:val="000000"/>
                <w:spacing w:val="-2"/>
                <w:sz w:val="20"/>
                <w:szCs w:val="20"/>
              </w:rPr>
              <w:lastRenderedPageBreak/>
              <w:t xml:space="preserve">Art. </w:t>
            </w:r>
            <w:r w:rsidR="00CD7056" w:rsidRPr="00330160">
              <w:rPr>
                <w:rFonts w:asciiTheme="minorHAnsi" w:hAnsiTheme="minorHAnsi" w:cstheme="minorHAnsi"/>
                <w:b/>
                <w:color w:val="000000"/>
                <w:spacing w:val="-2"/>
                <w:sz w:val="20"/>
                <w:szCs w:val="20"/>
              </w:rPr>
              <w:t>213</w:t>
            </w:r>
            <w:r w:rsidR="00236E51">
              <w:rPr>
                <w:rFonts w:asciiTheme="minorHAnsi" w:hAnsiTheme="minorHAnsi" w:cstheme="minorHAnsi"/>
                <w:b/>
                <w:color w:val="000000"/>
                <w:spacing w:val="-2"/>
                <w:sz w:val="20"/>
                <w:szCs w:val="20"/>
              </w:rPr>
              <w:t>.</w:t>
            </w:r>
            <w:r w:rsidR="00CD7056" w:rsidRPr="00330160">
              <w:rPr>
                <w:rFonts w:asciiTheme="minorHAnsi" w:hAnsiTheme="minorHAnsi" w:cstheme="minorHAnsi"/>
                <w:b/>
                <w:color w:val="000000"/>
                <w:spacing w:val="-2"/>
                <w:sz w:val="20"/>
                <w:szCs w:val="20"/>
              </w:rPr>
              <w:t xml:space="preserve"> </w:t>
            </w:r>
            <w:r w:rsidR="000F7983" w:rsidRPr="00330160">
              <w:rPr>
                <w:rFonts w:asciiTheme="minorHAnsi" w:hAnsiTheme="minorHAnsi" w:cstheme="minorHAnsi"/>
                <w:b/>
                <w:color w:val="000000"/>
                <w:spacing w:val="-2"/>
                <w:sz w:val="20"/>
                <w:szCs w:val="20"/>
              </w:rPr>
              <w:t>§ 1.</w:t>
            </w:r>
            <w:r w:rsidR="000F7983" w:rsidRPr="00330160">
              <w:rPr>
                <w:rFonts w:asciiTheme="minorHAnsi" w:hAnsiTheme="minorHAnsi" w:cstheme="minorHAnsi"/>
                <w:bCs/>
                <w:color w:val="000000"/>
                <w:spacing w:val="-2"/>
                <w:sz w:val="20"/>
                <w:szCs w:val="20"/>
              </w:rPr>
              <w:t xml:space="preserve"> W postępowaniu należy ustalić tożsamość oskarżonego, jego numer PESEL, a w przypadku osoby nieposiadającej numeru </w:t>
            </w:r>
            <w:r w:rsidR="000F7983" w:rsidRPr="00330160">
              <w:rPr>
                <w:rFonts w:asciiTheme="minorHAnsi" w:hAnsiTheme="minorHAnsi" w:cstheme="minorHAnsi"/>
                <w:bCs/>
                <w:color w:val="000000"/>
                <w:spacing w:val="-2"/>
                <w:sz w:val="20"/>
                <w:szCs w:val="20"/>
              </w:rPr>
              <w:lastRenderedPageBreak/>
              <w:t xml:space="preserve">PESEL – numer i nazwę dokumentu stwierdzającego tożsamość oraz nazwę organu, który wydał dokument, a także wiek oskarżonego, jego stosunki rodzinne i majątkowe, wykształcenie, zawód </w:t>
            </w:r>
            <w:r w:rsidR="000F7983" w:rsidRPr="00330160">
              <w:rPr>
                <w:rFonts w:asciiTheme="minorHAnsi" w:hAnsiTheme="minorHAnsi" w:cstheme="minorHAnsi"/>
                <w:b/>
                <w:color w:val="0070C0"/>
                <w:spacing w:val="-2"/>
                <w:sz w:val="20"/>
                <w:szCs w:val="20"/>
              </w:rPr>
              <w:t>wyuczony i wykonywany</w:t>
            </w:r>
            <w:r w:rsidR="000F7983" w:rsidRPr="00330160">
              <w:rPr>
                <w:rFonts w:asciiTheme="minorHAnsi" w:hAnsiTheme="minorHAnsi" w:cstheme="minorHAnsi"/>
                <w:bCs/>
                <w:color w:val="0070C0"/>
                <w:spacing w:val="-2"/>
                <w:sz w:val="20"/>
                <w:szCs w:val="20"/>
              </w:rPr>
              <w:t xml:space="preserve"> </w:t>
            </w:r>
            <w:r w:rsidR="000F7983" w:rsidRPr="00330160">
              <w:rPr>
                <w:rFonts w:asciiTheme="minorHAnsi" w:hAnsiTheme="minorHAnsi" w:cstheme="minorHAnsi"/>
                <w:b/>
                <w:color w:val="0070C0"/>
                <w:spacing w:val="-2"/>
                <w:sz w:val="20"/>
                <w:szCs w:val="20"/>
              </w:rPr>
              <w:t>oraz zajmowane stanowisko lub pełnioną funkcję, a także miejsce pracy i</w:t>
            </w:r>
            <w:r w:rsidR="000F7983" w:rsidRPr="00330160">
              <w:rPr>
                <w:rFonts w:asciiTheme="minorHAnsi" w:hAnsiTheme="minorHAnsi" w:cstheme="minorHAnsi"/>
                <w:bCs/>
                <w:color w:val="0070C0"/>
                <w:spacing w:val="-2"/>
                <w:sz w:val="20"/>
                <w:szCs w:val="20"/>
              </w:rPr>
              <w:t xml:space="preserve"> </w:t>
            </w:r>
            <w:r w:rsidR="000F7983" w:rsidRPr="00330160">
              <w:rPr>
                <w:rFonts w:asciiTheme="minorHAnsi" w:hAnsiTheme="minorHAnsi" w:cstheme="minorHAnsi"/>
                <w:bCs/>
                <w:color w:val="000000"/>
                <w:spacing w:val="-2"/>
                <w:sz w:val="20"/>
                <w:szCs w:val="20"/>
              </w:rPr>
              <w:t xml:space="preserve">źródła dochodu, dane o jego karalności, a w miarę możliwości numer telefonu lub adres poczty elektronicznej umożliwiające kontaktowanie się z oskarżonym oraz </w:t>
            </w:r>
            <w:r w:rsidR="000F7983" w:rsidRPr="00330160">
              <w:rPr>
                <w:rFonts w:asciiTheme="minorHAnsi" w:hAnsiTheme="minorHAnsi" w:cstheme="minorHAnsi"/>
                <w:b/>
                <w:color w:val="0070C0"/>
                <w:spacing w:val="-2"/>
                <w:sz w:val="20"/>
                <w:szCs w:val="20"/>
              </w:rPr>
              <w:t xml:space="preserve">numer identyfikacji podatkowej (NIP), o ile został nadany. </w:t>
            </w:r>
            <w:r w:rsidR="000F7983" w:rsidRPr="00330160">
              <w:rPr>
                <w:rFonts w:asciiTheme="minorHAnsi" w:hAnsiTheme="minorHAnsi" w:cstheme="minorHAnsi"/>
                <w:bCs/>
                <w:color w:val="000000"/>
                <w:spacing w:val="-2"/>
                <w:sz w:val="20"/>
                <w:szCs w:val="20"/>
              </w:rPr>
              <w:t>Odnośnie do oskarżonego będącego funkcjonariuszem publicznym w chwili popełnienia czynu lub w czasie postępowania należy ponadto zebrać dane dotyczące przebiegu służby publicznej, wyróżnień oraz ukarań dyscyplinarnych.</w:t>
            </w:r>
          </w:p>
        </w:tc>
        <w:tc>
          <w:tcPr>
            <w:tcW w:w="5103" w:type="dxa"/>
          </w:tcPr>
          <w:p w14:paraId="0691D8AC" w14:textId="45B97F13" w:rsidR="00025BE4" w:rsidRPr="00330160" w:rsidRDefault="0086188F" w:rsidP="0086188F">
            <w:pPr>
              <w:ind w:firstLine="0"/>
              <w:rPr>
                <w:rFonts w:asciiTheme="minorHAnsi" w:hAnsiTheme="minorHAnsi" w:cstheme="minorHAnsi"/>
                <w:color w:val="2E74B5" w:themeColor="accent1" w:themeShade="BF"/>
                <w:spacing w:val="-2"/>
                <w:sz w:val="20"/>
                <w:szCs w:val="20"/>
              </w:rPr>
            </w:pPr>
            <w:r w:rsidRPr="00330160">
              <w:rPr>
                <w:rFonts w:asciiTheme="minorHAnsi" w:hAnsiTheme="minorHAnsi" w:cstheme="minorHAnsi"/>
                <w:color w:val="2E74B5" w:themeColor="accent1" w:themeShade="BF"/>
                <w:spacing w:val="-2"/>
                <w:sz w:val="20"/>
                <w:szCs w:val="20"/>
              </w:rPr>
              <w:lastRenderedPageBreak/>
              <w:t>(</w:t>
            </w:r>
            <w:r w:rsidR="004A33D5">
              <w:rPr>
                <w:rFonts w:asciiTheme="minorHAnsi" w:hAnsiTheme="minorHAnsi" w:cstheme="minorHAnsi"/>
                <w:color w:val="2E74B5" w:themeColor="accent1" w:themeShade="BF"/>
                <w:spacing w:val="-2"/>
                <w:sz w:val="20"/>
                <w:szCs w:val="20"/>
              </w:rPr>
              <w:t>R</w:t>
            </w:r>
            <w:r w:rsidRPr="00330160">
              <w:rPr>
                <w:rFonts w:asciiTheme="minorHAnsi" w:hAnsiTheme="minorHAnsi" w:cstheme="minorHAnsi"/>
                <w:color w:val="2E74B5" w:themeColor="accent1" w:themeShade="BF"/>
                <w:spacing w:val="-2"/>
                <w:sz w:val="20"/>
                <w:szCs w:val="20"/>
              </w:rPr>
              <w:t xml:space="preserve">) Zmiana o charakterze redakcyjno-technicznym, </w:t>
            </w:r>
            <w:r w:rsidR="00025BE4" w:rsidRPr="00330160">
              <w:rPr>
                <w:rFonts w:asciiTheme="minorHAnsi" w:hAnsiTheme="minorHAnsi" w:cstheme="minorHAnsi"/>
                <w:color w:val="2E74B5" w:themeColor="accent1" w:themeShade="BF"/>
                <w:spacing w:val="-2"/>
                <w:sz w:val="20"/>
                <w:szCs w:val="20"/>
              </w:rPr>
              <w:t xml:space="preserve">ponieważ jedynie precyzuje informacje, które należy ustalić w </w:t>
            </w:r>
            <w:r w:rsidR="00025BE4" w:rsidRPr="00330160">
              <w:rPr>
                <w:rFonts w:asciiTheme="minorHAnsi" w:hAnsiTheme="minorHAnsi" w:cstheme="minorHAnsi"/>
                <w:color w:val="2E74B5" w:themeColor="accent1" w:themeShade="BF"/>
                <w:spacing w:val="-2"/>
                <w:sz w:val="20"/>
                <w:szCs w:val="20"/>
              </w:rPr>
              <w:lastRenderedPageBreak/>
              <w:t>odniesieniu do oskarżonego (w tym podejrzanego). W praktyce wskazane informacje i tak są uzyskiwane zarówno w toku przesłuchania w charakterze jak też w czasie składania wyjaśnień na rozprawie sądowej.</w:t>
            </w:r>
          </w:p>
          <w:p w14:paraId="4EFEAD1B" w14:textId="69EECC4B" w:rsidR="00025BE4" w:rsidRPr="00330160" w:rsidRDefault="00025BE4" w:rsidP="0086188F">
            <w:pPr>
              <w:ind w:firstLine="0"/>
              <w:rPr>
                <w:rFonts w:asciiTheme="minorHAnsi" w:hAnsiTheme="minorHAnsi" w:cstheme="minorHAnsi"/>
                <w:color w:val="2E74B5" w:themeColor="accent1" w:themeShade="BF"/>
                <w:spacing w:val="-2"/>
                <w:sz w:val="20"/>
                <w:szCs w:val="20"/>
              </w:rPr>
            </w:pPr>
            <w:r w:rsidRPr="00330160">
              <w:rPr>
                <w:rFonts w:asciiTheme="minorHAnsi" w:hAnsiTheme="minorHAnsi" w:cstheme="minorHAnsi"/>
                <w:color w:val="2E74B5" w:themeColor="accent1" w:themeShade="BF"/>
                <w:spacing w:val="-2"/>
                <w:sz w:val="20"/>
                <w:szCs w:val="20"/>
              </w:rPr>
              <w:t>Organ zresztą i tak ma możliwość uzyskania numeru NIP – a większość osób od 2011 r. może posługiwać się numerem PESEL (NIP nadal muszą posiadać osoby fizyczne prowadzące działalność gospodarczą oraz osoby fizyczne zarejestrowane jako podatnik VAT).</w:t>
            </w:r>
          </w:p>
          <w:p w14:paraId="65210398" w14:textId="77777777" w:rsidR="00E57908" w:rsidRPr="00330160" w:rsidRDefault="00E57908" w:rsidP="0060069F">
            <w:pPr>
              <w:ind w:firstLine="0"/>
              <w:rPr>
                <w:rFonts w:asciiTheme="minorHAnsi" w:hAnsiTheme="minorHAnsi" w:cstheme="minorHAnsi"/>
                <w:b/>
                <w:color w:val="000000"/>
                <w:spacing w:val="-2"/>
                <w:sz w:val="20"/>
                <w:szCs w:val="20"/>
              </w:rPr>
            </w:pPr>
          </w:p>
        </w:tc>
      </w:tr>
      <w:tr w:rsidR="0086188F" w:rsidRPr="00330160" w14:paraId="6AC77FED" w14:textId="77777777" w:rsidTr="00330160">
        <w:tc>
          <w:tcPr>
            <w:tcW w:w="4253" w:type="dxa"/>
          </w:tcPr>
          <w:p w14:paraId="13344191" w14:textId="144A911B" w:rsidR="0086188F" w:rsidRPr="00330160" w:rsidRDefault="0086188F" w:rsidP="0060069F">
            <w:pPr>
              <w:ind w:firstLine="0"/>
              <w:rPr>
                <w:rFonts w:asciiTheme="minorHAnsi" w:hAnsiTheme="minorHAnsi" w:cstheme="minorHAnsi"/>
                <w:bCs/>
                <w:color w:val="000000"/>
                <w:spacing w:val="-2"/>
                <w:sz w:val="20"/>
                <w:szCs w:val="20"/>
              </w:rPr>
            </w:pPr>
            <w:r w:rsidRPr="00330160">
              <w:rPr>
                <w:rFonts w:asciiTheme="minorHAnsi" w:hAnsiTheme="minorHAnsi" w:cstheme="minorHAnsi"/>
                <w:b/>
                <w:color w:val="000000"/>
                <w:spacing w:val="-2"/>
                <w:sz w:val="20"/>
                <w:szCs w:val="20"/>
              </w:rPr>
              <w:lastRenderedPageBreak/>
              <w:t>Art. 213 § 2.</w:t>
            </w:r>
            <w:r w:rsidRPr="00330160">
              <w:rPr>
                <w:rFonts w:asciiTheme="minorHAnsi" w:hAnsiTheme="minorHAnsi" w:cstheme="minorHAnsi"/>
                <w:bCs/>
                <w:color w:val="000000"/>
                <w:spacing w:val="-2"/>
                <w:sz w:val="20"/>
                <w:szCs w:val="20"/>
              </w:rPr>
              <w:t xml:space="preserve"> Jeżeli podejrzany był już prawomocnie skazany, dla ustalenia, czy przestępstwo zostało popełnione w warunkach art. 64 Kodeksu karnego lub przestępstwo skarbowe - w warunkach art. 37 § 1 pkt 4 Kodeksu karnego skarbowego, dołącza się do akt postępowania odpis lub wyciąg wyroku oraz dane dotyczące odbycia kary</w:t>
            </w:r>
            <w:r w:rsidRPr="00330160">
              <w:rPr>
                <w:rFonts w:asciiTheme="minorHAnsi" w:hAnsiTheme="minorHAnsi" w:cstheme="minorHAnsi"/>
                <w:bCs/>
                <w:color w:val="0070C0"/>
                <w:spacing w:val="-2"/>
                <w:sz w:val="20"/>
                <w:szCs w:val="20"/>
              </w:rPr>
              <w:t xml:space="preserve">; </w:t>
            </w:r>
            <w:r w:rsidRPr="00330160">
              <w:rPr>
                <w:rFonts w:asciiTheme="minorHAnsi" w:hAnsiTheme="minorHAnsi" w:cstheme="minorHAnsi"/>
                <w:bCs/>
                <w:color w:val="000000"/>
                <w:spacing w:val="-2"/>
                <w:sz w:val="20"/>
                <w:szCs w:val="20"/>
              </w:rPr>
              <w:t>dokumenty te dołącza się także w sprawach o zbrodnie.</w:t>
            </w:r>
          </w:p>
        </w:tc>
        <w:tc>
          <w:tcPr>
            <w:tcW w:w="5670" w:type="dxa"/>
          </w:tcPr>
          <w:p w14:paraId="56C40143" w14:textId="7171E40E" w:rsidR="0086188F" w:rsidRPr="00330160" w:rsidRDefault="000D33D7" w:rsidP="0060069F">
            <w:pPr>
              <w:ind w:firstLine="0"/>
              <w:rPr>
                <w:rFonts w:asciiTheme="minorHAnsi" w:hAnsiTheme="minorHAnsi" w:cstheme="minorHAnsi"/>
                <w:bCs/>
                <w:color w:val="000000"/>
                <w:spacing w:val="-2"/>
                <w:sz w:val="20"/>
                <w:szCs w:val="20"/>
              </w:rPr>
            </w:pPr>
            <w:r w:rsidRPr="000D33D7">
              <w:rPr>
                <w:rFonts w:asciiTheme="minorHAnsi" w:hAnsiTheme="minorHAnsi" w:cstheme="minorHAnsi"/>
                <w:b/>
                <w:color w:val="000000"/>
                <w:spacing w:val="-2"/>
                <w:sz w:val="20"/>
                <w:szCs w:val="20"/>
              </w:rPr>
              <w:t xml:space="preserve">Art. </w:t>
            </w:r>
            <w:r w:rsidR="00CD7056" w:rsidRPr="00330160">
              <w:rPr>
                <w:rFonts w:asciiTheme="minorHAnsi" w:hAnsiTheme="minorHAnsi" w:cstheme="minorHAnsi"/>
                <w:b/>
                <w:color w:val="000000"/>
                <w:spacing w:val="-2"/>
                <w:sz w:val="20"/>
                <w:szCs w:val="20"/>
              </w:rPr>
              <w:t>213</w:t>
            </w:r>
            <w:r w:rsidR="00236E51">
              <w:rPr>
                <w:rFonts w:asciiTheme="minorHAnsi" w:hAnsiTheme="minorHAnsi" w:cstheme="minorHAnsi"/>
                <w:b/>
                <w:color w:val="000000"/>
                <w:spacing w:val="-2"/>
                <w:sz w:val="20"/>
                <w:szCs w:val="20"/>
              </w:rPr>
              <w:t>.</w:t>
            </w:r>
            <w:r w:rsidR="00CD7056" w:rsidRPr="00330160">
              <w:rPr>
                <w:rFonts w:asciiTheme="minorHAnsi" w:hAnsiTheme="minorHAnsi" w:cstheme="minorHAnsi"/>
                <w:b/>
                <w:color w:val="000000"/>
                <w:spacing w:val="-2"/>
                <w:sz w:val="20"/>
                <w:szCs w:val="20"/>
              </w:rPr>
              <w:t xml:space="preserve"> </w:t>
            </w:r>
            <w:r w:rsidR="005D2EA7" w:rsidRPr="000D33D7">
              <w:rPr>
                <w:rFonts w:asciiTheme="minorHAnsi" w:hAnsiTheme="minorHAnsi" w:cstheme="minorHAnsi"/>
                <w:b/>
                <w:color w:val="000000"/>
                <w:spacing w:val="-2"/>
                <w:sz w:val="20"/>
                <w:szCs w:val="20"/>
              </w:rPr>
              <w:t>§ 2.</w:t>
            </w:r>
            <w:r w:rsidR="005D2EA7" w:rsidRPr="00330160">
              <w:rPr>
                <w:rFonts w:asciiTheme="minorHAnsi" w:hAnsiTheme="minorHAnsi" w:cstheme="minorHAnsi"/>
                <w:bCs/>
                <w:color w:val="000000"/>
                <w:spacing w:val="-2"/>
                <w:sz w:val="20"/>
                <w:szCs w:val="20"/>
              </w:rPr>
              <w:t xml:space="preserve"> Jeżeli podejrzany był już prawomocnie skazany, dla ustalenia, czy przestępstwo zostało popełnione w warunkach art. 64 lub </w:t>
            </w:r>
            <w:r w:rsidR="005D2EA7" w:rsidRPr="00CD7056">
              <w:rPr>
                <w:rFonts w:asciiTheme="minorHAnsi" w:hAnsiTheme="minorHAnsi" w:cstheme="minorHAnsi"/>
                <w:b/>
                <w:color w:val="0070C0"/>
                <w:spacing w:val="-2"/>
                <w:sz w:val="20"/>
                <w:szCs w:val="20"/>
              </w:rPr>
              <w:t>art.</w:t>
            </w:r>
            <w:r w:rsidR="005D2EA7" w:rsidRPr="00330160">
              <w:rPr>
                <w:rFonts w:asciiTheme="minorHAnsi" w:hAnsiTheme="minorHAnsi" w:cstheme="minorHAnsi"/>
                <w:bCs/>
                <w:color w:val="000000"/>
                <w:spacing w:val="-2"/>
                <w:sz w:val="20"/>
                <w:szCs w:val="20"/>
              </w:rPr>
              <w:t xml:space="preserve"> </w:t>
            </w:r>
            <w:r w:rsidR="005D2EA7" w:rsidRPr="00CD7056">
              <w:rPr>
                <w:rFonts w:asciiTheme="minorHAnsi" w:hAnsiTheme="minorHAnsi" w:cstheme="minorHAnsi"/>
                <w:b/>
                <w:color w:val="0070C0"/>
                <w:spacing w:val="-2"/>
                <w:sz w:val="20"/>
                <w:szCs w:val="20"/>
              </w:rPr>
              <w:t xml:space="preserve">64a </w:t>
            </w:r>
            <w:r w:rsidR="005D2EA7" w:rsidRPr="00330160">
              <w:rPr>
                <w:rFonts w:asciiTheme="minorHAnsi" w:hAnsiTheme="minorHAnsi" w:cstheme="minorHAnsi"/>
                <w:bCs/>
                <w:color w:val="000000"/>
                <w:spacing w:val="-2"/>
                <w:sz w:val="20"/>
                <w:szCs w:val="20"/>
              </w:rPr>
              <w:t>Kodeksu karnego lub przestępstwo skarbowe – w warunkach art. 37 § 1 pkt 4 Kodeksu karnego skarbowego, dołącza się do akt postępowania odpis lub wyciąg wyroku oraz dane dotyczące odbycia kary</w:t>
            </w:r>
            <w:r w:rsidR="005D2EA7" w:rsidRPr="00330160">
              <w:rPr>
                <w:rFonts w:asciiTheme="minorHAnsi" w:hAnsiTheme="minorHAnsi" w:cstheme="minorHAnsi"/>
                <w:b/>
                <w:color w:val="0070C0"/>
                <w:spacing w:val="-2"/>
                <w:sz w:val="20"/>
                <w:szCs w:val="20"/>
              </w:rPr>
              <w:t xml:space="preserve">. </w:t>
            </w:r>
            <w:r w:rsidR="005D2EA7" w:rsidRPr="00330160">
              <w:rPr>
                <w:rFonts w:asciiTheme="minorHAnsi" w:hAnsiTheme="minorHAnsi" w:cstheme="minorHAnsi"/>
                <w:bCs/>
                <w:color w:val="000000"/>
                <w:spacing w:val="-2"/>
                <w:sz w:val="20"/>
                <w:szCs w:val="20"/>
              </w:rPr>
              <w:t>Dokumenty te dołącza się także w sprawach o zbrodnie.</w:t>
            </w:r>
          </w:p>
        </w:tc>
        <w:tc>
          <w:tcPr>
            <w:tcW w:w="5103" w:type="dxa"/>
          </w:tcPr>
          <w:p w14:paraId="387139E9" w14:textId="357759CB" w:rsidR="00C415B2" w:rsidRPr="00330160" w:rsidRDefault="00A10A0C" w:rsidP="00C415B2">
            <w:pPr>
              <w:ind w:firstLine="0"/>
              <w:rPr>
                <w:rFonts w:asciiTheme="minorHAnsi" w:hAnsiTheme="minorHAnsi" w:cstheme="minorHAnsi"/>
                <w:color w:val="2E74B5" w:themeColor="accent1" w:themeShade="BF"/>
                <w:spacing w:val="-2"/>
                <w:sz w:val="20"/>
                <w:szCs w:val="20"/>
              </w:rPr>
            </w:pPr>
            <w:r w:rsidRPr="00330160">
              <w:rPr>
                <w:rFonts w:asciiTheme="minorHAnsi" w:hAnsiTheme="minorHAnsi" w:cstheme="minorHAnsi"/>
                <w:color w:val="2E74B5" w:themeColor="accent1" w:themeShade="BF"/>
                <w:spacing w:val="-2"/>
                <w:sz w:val="20"/>
                <w:szCs w:val="20"/>
              </w:rPr>
              <w:t>(</w:t>
            </w:r>
            <w:r w:rsidR="004A33D5">
              <w:rPr>
                <w:rFonts w:asciiTheme="minorHAnsi" w:hAnsiTheme="minorHAnsi" w:cstheme="minorHAnsi"/>
                <w:color w:val="2E74B5" w:themeColor="accent1" w:themeShade="BF"/>
                <w:spacing w:val="-2"/>
                <w:sz w:val="20"/>
                <w:szCs w:val="20"/>
              </w:rPr>
              <w:t>R</w:t>
            </w:r>
            <w:r w:rsidRPr="00330160">
              <w:rPr>
                <w:rFonts w:asciiTheme="minorHAnsi" w:hAnsiTheme="minorHAnsi" w:cstheme="minorHAnsi"/>
                <w:color w:val="2E74B5" w:themeColor="accent1" w:themeShade="BF"/>
                <w:spacing w:val="-2"/>
                <w:sz w:val="20"/>
                <w:szCs w:val="20"/>
              </w:rPr>
              <w:t>) Zmiana o charakterze redakcyjno-technicznym</w:t>
            </w:r>
            <w:r>
              <w:rPr>
                <w:rFonts w:asciiTheme="minorHAnsi" w:hAnsiTheme="minorHAnsi" w:cstheme="minorHAnsi"/>
                <w:color w:val="2E74B5" w:themeColor="accent1" w:themeShade="BF"/>
                <w:spacing w:val="-2"/>
                <w:sz w:val="20"/>
                <w:szCs w:val="20"/>
              </w:rPr>
              <w:t>,</w:t>
            </w:r>
            <w:r w:rsidR="00C415B2" w:rsidRPr="00A10A0C">
              <w:rPr>
                <w:rFonts w:asciiTheme="minorHAnsi" w:hAnsiTheme="minorHAnsi" w:cstheme="minorHAnsi"/>
                <w:color w:val="2E74B5" w:themeColor="accent1" w:themeShade="BF"/>
                <w:spacing w:val="-2"/>
                <w:sz w:val="20"/>
                <w:szCs w:val="20"/>
              </w:rPr>
              <w:t xml:space="preserve"> a tak naprawdę poza zamianą spójnika jest konsekwencją niecelowego wprowadzenia nowej recydywy z art. 64a KK. W kontekście rozwiązań karnoprocesowych należy ją zaaprobować, gdyż organy mają obowiązek uzyskać informacje o recydywie z art. 64 KK, więc należy taki obowiązek przewidzieć wobec recydywy z art. 64a KK, nawet jeśli jej wprowadzenie jest niezasadne.</w:t>
            </w:r>
          </w:p>
        </w:tc>
      </w:tr>
      <w:tr w:rsidR="000F7983" w:rsidRPr="00330160" w14:paraId="50C8BA98" w14:textId="77777777" w:rsidTr="00330160">
        <w:tc>
          <w:tcPr>
            <w:tcW w:w="4253" w:type="dxa"/>
          </w:tcPr>
          <w:p w14:paraId="734DC1E6" w14:textId="22F9440D" w:rsidR="000F7983" w:rsidRPr="00330160" w:rsidRDefault="000F7983" w:rsidP="0060069F">
            <w:pPr>
              <w:ind w:firstLine="0"/>
              <w:rPr>
                <w:rFonts w:asciiTheme="minorHAnsi" w:hAnsiTheme="minorHAnsi" w:cstheme="minorHAnsi"/>
                <w:bCs/>
                <w:spacing w:val="-4"/>
                <w:sz w:val="20"/>
                <w:szCs w:val="20"/>
              </w:rPr>
            </w:pPr>
            <w:r w:rsidRPr="00330160">
              <w:rPr>
                <w:rFonts w:asciiTheme="minorHAnsi" w:hAnsiTheme="minorHAnsi" w:cstheme="minorHAnsi"/>
                <w:b/>
                <w:color w:val="000000"/>
                <w:spacing w:val="-4"/>
                <w:sz w:val="20"/>
                <w:szCs w:val="20"/>
              </w:rPr>
              <w:t>Art. 258a.</w:t>
            </w:r>
            <w:r w:rsidRPr="00330160">
              <w:rPr>
                <w:rFonts w:asciiTheme="minorHAnsi" w:hAnsiTheme="minorHAnsi" w:cstheme="minorHAnsi"/>
                <w:bCs/>
                <w:color w:val="000000"/>
                <w:spacing w:val="-4"/>
                <w:sz w:val="20"/>
                <w:szCs w:val="20"/>
              </w:rPr>
              <w:t xml:space="preserve"> </w:t>
            </w:r>
            <w:r w:rsidRPr="00330160">
              <w:rPr>
                <w:rFonts w:asciiTheme="minorHAnsi" w:hAnsiTheme="minorHAnsi" w:cstheme="minorHAnsi"/>
                <w:bCs/>
                <w:spacing w:val="-4"/>
                <w:sz w:val="20"/>
                <w:szCs w:val="20"/>
              </w:rPr>
              <w:t xml:space="preserve">Jeżeli oskarżony uniemożliwia lub utrudnia wykonywanie zastosowanego wobec niego środka zapobiegawczego lub umyślnie naruszył obowiązek lub zakaz związany ze stosowaniem takiego środka, sąd lub prokurator </w:t>
            </w:r>
            <w:r w:rsidRPr="00CD7056">
              <w:rPr>
                <w:rFonts w:asciiTheme="minorHAnsi" w:hAnsiTheme="minorHAnsi" w:cstheme="minorHAnsi"/>
                <w:bCs/>
                <w:strike/>
                <w:color w:val="FF0000"/>
                <w:spacing w:val="-4"/>
                <w:sz w:val="20"/>
                <w:szCs w:val="20"/>
              </w:rPr>
              <w:t>jest zobowiązany zastosować</w:t>
            </w:r>
            <w:r w:rsidRPr="00330160">
              <w:rPr>
                <w:rFonts w:asciiTheme="minorHAnsi" w:hAnsiTheme="minorHAnsi" w:cstheme="minorHAnsi"/>
                <w:bCs/>
                <w:color w:val="0070C0"/>
                <w:spacing w:val="-4"/>
                <w:sz w:val="20"/>
                <w:szCs w:val="20"/>
              </w:rPr>
              <w:t xml:space="preserve"> </w:t>
            </w:r>
            <w:r w:rsidRPr="00330160">
              <w:rPr>
                <w:rFonts w:asciiTheme="minorHAnsi" w:hAnsiTheme="minorHAnsi" w:cstheme="minorHAnsi"/>
                <w:bCs/>
                <w:spacing w:val="-4"/>
                <w:sz w:val="20"/>
                <w:szCs w:val="20"/>
              </w:rPr>
              <w:t>środek zapobiegawczy gwarantujący skuteczną realizację celów jego stosowania.</w:t>
            </w:r>
          </w:p>
        </w:tc>
        <w:tc>
          <w:tcPr>
            <w:tcW w:w="5670" w:type="dxa"/>
          </w:tcPr>
          <w:p w14:paraId="09147837" w14:textId="526C7BB8" w:rsidR="000F7983" w:rsidRPr="00330160" w:rsidRDefault="000D33D7" w:rsidP="0060069F">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0F7983" w:rsidRPr="00CD7056">
              <w:rPr>
                <w:rFonts w:asciiTheme="minorHAnsi" w:hAnsiTheme="minorHAnsi" w:cstheme="minorHAnsi"/>
                <w:b/>
                <w:color w:val="000000"/>
                <w:spacing w:val="-2"/>
                <w:sz w:val="20"/>
                <w:szCs w:val="20"/>
              </w:rPr>
              <w:t>258a.</w:t>
            </w:r>
            <w:r w:rsidR="000F7983" w:rsidRPr="00330160">
              <w:rPr>
                <w:rFonts w:asciiTheme="minorHAnsi" w:hAnsiTheme="minorHAnsi" w:cstheme="minorHAnsi"/>
                <w:bCs/>
                <w:color w:val="000000"/>
                <w:spacing w:val="-2"/>
                <w:sz w:val="20"/>
                <w:szCs w:val="20"/>
              </w:rPr>
              <w:t xml:space="preserve"> Jeżeli oskarżony uniemożliwia lub utrudnia wykonywanie zastosowanego wobec niego środka zapobiegawczego lub umyślnie naruszył obowiązek lub zakaz związany ze stosowaniem takiego środka, sąd lub prokurator </w:t>
            </w:r>
            <w:r w:rsidR="000F7983" w:rsidRPr="00330160">
              <w:rPr>
                <w:rFonts w:asciiTheme="minorHAnsi" w:hAnsiTheme="minorHAnsi" w:cstheme="minorHAnsi"/>
                <w:b/>
                <w:color w:val="0070C0"/>
                <w:spacing w:val="-2"/>
                <w:sz w:val="20"/>
                <w:szCs w:val="20"/>
              </w:rPr>
              <w:t>stosuje środek</w:t>
            </w:r>
            <w:r w:rsidR="000F7983" w:rsidRPr="00330160">
              <w:rPr>
                <w:rFonts w:asciiTheme="minorHAnsi" w:hAnsiTheme="minorHAnsi" w:cstheme="minorHAnsi"/>
                <w:bCs/>
                <w:color w:val="0070C0"/>
                <w:spacing w:val="-2"/>
                <w:sz w:val="20"/>
                <w:szCs w:val="20"/>
              </w:rPr>
              <w:t xml:space="preserve"> </w:t>
            </w:r>
            <w:r w:rsidR="000F7983" w:rsidRPr="00330160">
              <w:rPr>
                <w:rFonts w:asciiTheme="minorHAnsi" w:hAnsiTheme="minorHAnsi" w:cstheme="minorHAnsi"/>
                <w:bCs/>
                <w:color w:val="000000"/>
                <w:spacing w:val="-2"/>
                <w:sz w:val="20"/>
                <w:szCs w:val="20"/>
              </w:rPr>
              <w:t>zapobiegawczy gwarantujący skuteczną realizację celów jego stosowania</w:t>
            </w:r>
            <w:r w:rsidR="00C415B2" w:rsidRPr="00330160">
              <w:rPr>
                <w:rFonts w:asciiTheme="minorHAnsi" w:hAnsiTheme="minorHAnsi" w:cstheme="minorHAnsi"/>
                <w:bCs/>
                <w:color w:val="000000"/>
                <w:spacing w:val="-2"/>
                <w:sz w:val="20"/>
                <w:szCs w:val="20"/>
              </w:rPr>
              <w:t>.</w:t>
            </w:r>
          </w:p>
        </w:tc>
        <w:tc>
          <w:tcPr>
            <w:tcW w:w="5103" w:type="dxa"/>
          </w:tcPr>
          <w:p w14:paraId="71547992" w14:textId="62C89214" w:rsidR="000F7983" w:rsidRPr="00330160" w:rsidRDefault="00C415B2" w:rsidP="0060069F">
            <w:pPr>
              <w:ind w:firstLine="0"/>
              <w:rPr>
                <w:rFonts w:asciiTheme="minorHAnsi" w:hAnsiTheme="minorHAnsi" w:cstheme="minorHAnsi"/>
                <w:bCs/>
                <w:color w:val="000000"/>
                <w:spacing w:val="-2"/>
                <w:sz w:val="20"/>
                <w:szCs w:val="20"/>
              </w:rPr>
            </w:pPr>
            <w:r w:rsidRPr="00330160">
              <w:rPr>
                <w:rFonts w:asciiTheme="minorHAnsi" w:hAnsiTheme="minorHAnsi" w:cstheme="minorHAnsi"/>
                <w:color w:val="2E74B5" w:themeColor="accent1" w:themeShade="BF"/>
                <w:spacing w:val="-2"/>
                <w:sz w:val="20"/>
                <w:szCs w:val="20"/>
              </w:rPr>
              <w:t>(</w:t>
            </w:r>
            <w:r w:rsidR="004A33D5">
              <w:rPr>
                <w:rFonts w:asciiTheme="minorHAnsi" w:hAnsiTheme="minorHAnsi" w:cstheme="minorHAnsi"/>
                <w:color w:val="2E74B5" w:themeColor="accent1" w:themeShade="BF"/>
                <w:spacing w:val="-2"/>
                <w:sz w:val="20"/>
                <w:szCs w:val="20"/>
              </w:rPr>
              <w:t>R</w:t>
            </w:r>
            <w:r w:rsidRPr="00330160">
              <w:rPr>
                <w:rFonts w:asciiTheme="minorHAnsi" w:hAnsiTheme="minorHAnsi" w:cstheme="minorHAnsi"/>
                <w:color w:val="2E74B5" w:themeColor="accent1" w:themeShade="BF"/>
                <w:spacing w:val="-2"/>
                <w:sz w:val="20"/>
                <w:szCs w:val="20"/>
              </w:rPr>
              <w:t>) Niezależnie od krytycznie ocenianego wprowadzenia w 2019 r. art. 258a KPK, zmiana w tym przepisie ma charakter redakcyjno-techniczny, gdyż zwrot „jest zobowiązany zastosować”, a nowe sformułowanie: „stosuje środek” to synonimy.</w:t>
            </w:r>
          </w:p>
        </w:tc>
      </w:tr>
      <w:tr w:rsidR="004D49B2" w:rsidRPr="00330160" w14:paraId="69912FE7" w14:textId="77777777" w:rsidTr="00330160">
        <w:tc>
          <w:tcPr>
            <w:tcW w:w="4253" w:type="dxa"/>
          </w:tcPr>
          <w:p w14:paraId="1DC124B1" w14:textId="6593C8D5" w:rsidR="004D49B2" w:rsidRPr="00330160" w:rsidRDefault="00044E5D" w:rsidP="004D49B2">
            <w:pPr>
              <w:ind w:firstLine="0"/>
              <w:rPr>
                <w:rFonts w:asciiTheme="minorHAnsi" w:hAnsiTheme="minorHAnsi" w:cstheme="minorHAnsi"/>
                <w:bCs/>
                <w:color w:val="000000"/>
                <w:spacing w:val="-2"/>
                <w:sz w:val="20"/>
                <w:szCs w:val="20"/>
              </w:rPr>
            </w:pPr>
            <w:r w:rsidRPr="00330160">
              <w:rPr>
                <w:rFonts w:asciiTheme="minorHAnsi" w:hAnsiTheme="minorHAnsi" w:cstheme="minorHAnsi"/>
                <w:b/>
                <w:color w:val="000000"/>
                <w:spacing w:val="-2"/>
                <w:sz w:val="20"/>
                <w:szCs w:val="20"/>
              </w:rPr>
              <w:t>A</w:t>
            </w:r>
            <w:r w:rsidR="004D49B2" w:rsidRPr="00330160">
              <w:rPr>
                <w:rFonts w:asciiTheme="minorHAnsi" w:hAnsiTheme="minorHAnsi" w:cstheme="minorHAnsi"/>
                <w:b/>
                <w:color w:val="000000"/>
                <w:spacing w:val="-2"/>
                <w:sz w:val="20"/>
                <w:szCs w:val="20"/>
              </w:rPr>
              <w:t>rt. 266 § 1a</w:t>
            </w:r>
            <w:r w:rsidR="004D49B2" w:rsidRPr="00330160">
              <w:rPr>
                <w:rFonts w:asciiTheme="minorHAnsi" w:hAnsiTheme="minorHAnsi" w:cstheme="minorHAnsi"/>
                <w:bCs/>
                <w:color w:val="000000"/>
                <w:spacing w:val="-2"/>
                <w:sz w:val="20"/>
                <w:szCs w:val="20"/>
              </w:rPr>
              <w:t>.</w:t>
            </w:r>
            <w:r w:rsidR="000D33D7">
              <w:rPr>
                <w:rFonts w:asciiTheme="minorHAnsi" w:hAnsiTheme="minorHAnsi" w:cstheme="minorHAnsi"/>
                <w:bCs/>
                <w:color w:val="000000"/>
                <w:spacing w:val="-2"/>
                <w:sz w:val="20"/>
                <w:szCs w:val="20"/>
              </w:rPr>
              <w:t xml:space="preserve"> </w:t>
            </w:r>
            <w:r w:rsidRPr="00330160">
              <w:rPr>
                <w:rFonts w:asciiTheme="minorHAnsi" w:hAnsiTheme="minorHAnsi" w:cstheme="minorHAnsi"/>
                <w:bCs/>
                <w:color w:val="000000"/>
                <w:spacing w:val="-2"/>
                <w:sz w:val="20"/>
                <w:szCs w:val="20"/>
              </w:rPr>
              <w:t>Przedmiot poręczenia majątkowego nie może pochodzić z przysporzenia na rzecz oskarżonego albo innej osoby składającej poręczenie dokonanego na ten cel. Sąd albo prokurator może uzależnić przyjęcie przedmiotu poręczenia majątkowego od wykazania przez osobę składającą poręczenie źródła pochodzenia tego przedmiotu.</w:t>
            </w:r>
          </w:p>
          <w:p w14:paraId="1A68AE92" w14:textId="77777777" w:rsidR="004D49B2" w:rsidRPr="00330160" w:rsidRDefault="004D49B2" w:rsidP="0060069F">
            <w:pPr>
              <w:ind w:firstLine="0"/>
              <w:rPr>
                <w:rFonts w:asciiTheme="minorHAnsi" w:hAnsiTheme="minorHAnsi" w:cstheme="minorHAnsi"/>
                <w:b/>
                <w:color w:val="000000"/>
                <w:spacing w:val="-2"/>
                <w:sz w:val="20"/>
                <w:szCs w:val="20"/>
              </w:rPr>
            </w:pPr>
          </w:p>
        </w:tc>
        <w:tc>
          <w:tcPr>
            <w:tcW w:w="5670" w:type="dxa"/>
          </w:tcPr>
          <w:p w14:paraId="3CFDC831" w14:textId="22DEDF4B" w:rsidR="004D49B2" w:rsidRPr="00330160" w:rsidRDefault="000D33D7" w:rsidP="00044E5D">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4D49B2" w:rsidRPr="00CD7056">
              <w:rPr>
                <w:rFonts w:asciiTheme="minorHAnsi" w:hAnsiTheme="minorHAnsi" w:cstheme="minorHAnsi"/>
                <w:b/>
                <w:color w:val="000000"/>
                <w:spacing w:val="-2"/>
                <w:sz w:val="20"/>
                <w:szCs w:val="20"/>
              </w:rPr>
              <w:t>266</w:t>
            </w:r>
            <w:r w:rsidR="00044E5D" w:rsidRPr="00CD7056">
              <w:rPr>
                <w:rFonts w:asciiTheme="minorHAnsi" w:hAnsiTheme="minorHAnsi" w:cstheme="minorHAnsi"/>
                <w:b/>
                <w:color w:val="000000"/>
                <w:spacing w:val="-2"/>
                <w:sz w:val="20"/>
                <w:szCs w:val="20"/>
              </w:rPr>
              <w:t xml:space="preserve"> § 1a.</w:t>
            </w:r>
            <w:r w:rsidR="00044E5D" w:rsidRPr="00330160">
              <w:rPr>
                <w:rFonts w:asciiTheme="minorHAnsi" w:hAnsiTheme="minorHAnsi" w:cstheme="minorHAnsi"/>
                <w:bCs/>
                <w:color w:val="000000"/>
                <w:spacing w:val="-2"/>
                <w:sz w:val="20"/>
                <w:szCs w:val="20"/>
              </w:rPr>
              <w:t xml:space="preserve"> Przedmiot poręczenia majątkowego nie może pochodzić z przysporzenia na rzecz oskarżonego albo innej osoby składającej poręczenie dokonanego na ten cel. Sąd albo prokurator może uzależnić przyjęcie przedmiotu poręczenia majątkowego od wykazania przez osobę składającą poręczenie źródła pochodzenia tego przedmiotu. </w:t>
            </w:r>
            <w:r w:rsidR="004D49B2" w:rsidRPr="00330160">
              <w:rPr>
                <w:rFonts w:asciiTheme="minorHAnsi" w:hAnsiTheme="minorHAnsi" w:cstheme="minorHAnsi"/>
                <w:b/>
                <w:color w:val="0070C0"/>
                <w:spacing w:val="-2"/>
                <w:sz w:val="20"/>
                <w:szCs w:val="20"/>
              </w:rPr>
              <w:t xml:space="preserve">W postępowaniu przygotowawczym przyjęcia przedmiotu poręczenia majątkowego dokonuje prokurator. Oświadczenie w przedmiocie źródła pochodzenia przedmiotu </w:t>
            </w:r>
            <w:r w:rsidR="004D49B2" w:rsidRPr="00330160">
              <w:rPr>
                <w:rFonts w:asciiTheme="minorHAnsi" w:hAnsiTheme="minorHAnsi" w:cstheme="minorHAnsi"/>
                <w:b/>
                <w:color w:val="0070C0"/>
                <w:spacing w:val="-2"/>
                <w:sz w:val="20"/>
                <w:szCs w:val="20"/>
              </w:rPr>
              <w:lastRenderedPageBreak/>
              <w:t>poręczenia majątkowego osoba składająca poręczenie składa pod rygorem odpowiedzialności karnej, o czym należy ją uprzedzić</w:t>
            </w:r>
          </w:p>
        </w:tc>
        <w:tc>
          <w:tcPr>
            <w:tcW w:w="5103" w:type="dxa"/>
          </w:tcPr>
          <w:p w14:paraId="6EF5DFA2" w14:textId="6B944FE0" w:rsidR="004D49B2" w:rsidRPr="00330160" w:rsidRDefault="00044E5D" w:rsidP="0060069F">
            <w:pPr>
              <w:ind w:firstLine="0"/>
              <w:rPr>
                <w:rFonts w:asciiTheme="minorHAnsi" w:hAnsiTheme="minorHAnsi" w:cstheme="minorHAnsi"/>
                <w:color w:val="2E74B5" w:themeColor="accent1" w:themeShade="BF"/>
                <w:spacing w:val="-2"/>
                <w:sz w:val="20"/>
                <w:szCs w:val="20"/>
              </w:rPr>
            </w:pPr>
            <w:r w:rsidRPr="00330160">
              <w:rPr>
                <w:rFonts w:asciiTheme="minorHAnsi" w:hAnsiTheme="minorHAnsi" w:cstheme="minorHAnsi"/>
                <w:bCs/>
                <w:color w:val="FF0000"/>
                <w:spacing w:val="-2"/>
                <w:sz w:val="20"/>
                <w:szCs w:val="20"/>
              </w:rPr>
              <w:lastRenderedPageBreak/>
              <w:t xml:space="preserve">(K) Już wprowadzenie </w:t>
            </w:r>
            <w:r w:rsidR="004A33D5">
              <w:rPr>
                <w:rFonts w:asciiTheme="minorHAnsi" w:hAnsiTheme="minorHAnsi" w:cstheme="minorHAnsi"/>
                <w:bCs/>
                <w:color w:val="FF0000"/>
                <w:spacing w:val="-2"/>
                <w:sz w:val="20"/>
                <w:szCs w:val="20"/>
              </w:rPr>
              <w:t xml:space="preserve">nowej instytucji w </w:t>
            </w:r>
            <w:r w:rsidRPr="00330160">
              <w:rPr>
                <w:rFonts w:asciiTheme="minorHAnsi" w:hAnsiTheme="minorHAnsi" w:cstheme="minorHAnsi"/>
                <w:bCs/>
                <w:color w:val="FF0000"/>
                <w:spacing w:val="-2"/>
                <w:sz w:val="20"/>
                <w:szCs w:val="20"/>
              </w:rPr>
              <w:t>art. 266 § 1a w 2019 r. należało ocenić krytycznie</w:t>
            </w:r>
            <w:r w:rsidR="004A33D5">
              <w:rPr>
                <w:rFonts w:asciiTheme="minorHAnsi" w:hAnsiTheme="minorHAnsi" w:cstheme="minorHAnsi"/>
                <w:bCs/>
                <w:color w:val="FF0000"/>
                <w:spacing w:val="-2"/>
                <w:sz w:val="20"/>
                <w:szCs w:val="20"/>
              </w:rPr>
              <w:t>, w szczególności w odniesieniu konieczności badania źródła pochodzenia danego przedmiotu.</w:t>
            </w:r>
            <w:r w:rsidRPr="00330160">
              <w:rPr>
                <w:rFonts w:asciiTheme="minorHAnsi" w:hAnsiTheme="minorHAnsi" w:cstheme="minorHAnsi"/>
                <w:bCs/>
                <w:color w:val="FF0000"/>
                <w:spacing w:val="-2"/>
                <w:sz w:val="20"/>
                <w:szCs w:val="20"/>
              </w:rPr>
              <w:t xml:space="preserve"> Dodatkowe zdanie 3 i 4 w tej jednostce określają prokuratora w postępowaniu przygotowawczym, jako wyłączny podmiot, który może przyjąć poręczenie majątkowe, nawet to sąd stosuje niekiedy wskazany nieizolacyjny środek </w:t>
            </w:r>
            <w:r w:rsidR="00DC073E" w:rsidRPr="00330160">
              <w:rPr>
                <w:rFonts w:asciiTheme="minorHAnsi" w:hAnsiTheme="minorHAnsi" w:cstheme="minorHAnsi"/>
                <w:bCs/>
                <w:color w:val="FF0000"/>
                <w:spacing w:val="-2"/>
                <w:sz w:val="20"/>
                <w:szCs w:val="20"/>
              </w:rPr>
              <w:t>zapobiegawczy</w:t>
            </w:r>
            <w:r w:rsidRPr="00330160">
              <w:rPr>
                <w:rFonts w:asciiTheme="minorHAnsi" w:hAnsiTheme="minorHAnsi" w:cstheme="minorHAnsi"/>
                <w:bCs/>
                <w:color w:val="FF0000"/>
                <w:spacing w:val="-2"/>
                <w:sz w:val="20"/>
                <w:szCs w:val="20"/>
              </w:rPr>
              <w:t>.</w:t>
            </w:r>
          </w:p>
        </w:tc>
      </w:tr>
      <w:tr w:rsidR="0073267A" w:rsidRPr="00330160" w14:paraId="42B023F1" w14:textId="77777777" w:rsidTr="00330160">
        <w:tc>
          <w:tcPr>
            <w:tcW w:w="4253" w:type="dxa"/>
            <w:vAlign w:val="center"/>
          </w:tcPr>
          <w:p w14:paraId="54D0203F" w14:textId="77777777" w:rsidR="0073267A" w:rsidRPr="00330160" w:rsidRDefault="0073267A" w:rsidP="0045599F">
            <w:pPr>
              <w:ind w:firstLine="0"/>
              <w:jc w:val="center"/>
              <w:rPr>
                <w:rFonts w:asciiTheme="minorHAnsi" w:hAnsiTheme="minorHAnsi" w:cstheme="minorHAnsi"/>
                <w:b/>
                <w:color w:val="000000"/>
                <w:spacing w:val="-2"/>
                <w:sz w:val="20"/>
                <w:szCs w:val="20"/>
              </w:rPr>
            </w:pPr>
            <w:r w:rsidRPr="00330160">
              <w:rPr>
                <w:rFonts w:asciiTheme="minorHAnsi" w:hAnsiTheme="minorHAnsi" w:cstheme="minorHAnsi"/>
                <w:b/>
                <w:spacing w:val="-2"/>
                <w:sz w:val="20"/>
                <w:szCs w:val="20"/>
              </w:rPr>
              <w:t>—</w:t>
            </w:r>
          </w:p>
        </w:tc>
        <w:tc>
          <w:tcPr>
            <w:tcW w:w="5670" w:type="dxa"/>
          </w:tcPr>
          <w:p w14:paraId="4F71E747" w14:textId="2E83F7E5" w:rsidR="0073267A" w:rsidRPr="00A478CA" w:rsidRDefault="000D33D7" w:rsidP="0045599F">
            <w:pPr>
              <w:ind w:firstLine="0"/>
              <w:rPr>
                <w:rFonts w:asciiTheme="minorHAnsi" w:hAnsiTheme="minorHAnsi" w:cstheme="minorHAnsi"/>
                <w:b/>
                <w:color w:val="000000"/>
                <w:spacing w:val="-2"/>
                <w:sz w:val="20"/>
                <w:szCs w:val="20"/>
              </w:rPr>
            </w:pPr>
            <w:r>
              <w:rPr>
                <w:rFonts w:asciiTheme="minorHAnsi" w:hAnsiTheme="minorHAnsi" w:cstheme="minorHAnsi"/>
                <w:b/>
                <w:color w:val="0070C0"/>
                <w:spacing w:val="-2"/>
                <w:sz w:val="20"/>
                <w:szCs w:val="20"/>
              </w:rPr>
              <w:t xml:space="preserve">Art. </w:t>
            </w:r>
            <w:r w:rsidR="00A478CA" w:rsidRPr="00A478CA">
              <w:rPr>
                <w:rFonts w:asciiTheme="minorHAnsi" w:hAnsiTheme="minorHAnsi" w:cstheme="minorHAnsi"/>
                <w:b/>
                <w:color w:val="0070C0"/>
                <w:spacing w:val="-2"/>
                <w:sz w:val="20"/>
                <w:szCs w:val="20"/>
              </w:rPr>
              <w:t xml:space="preserve">266 </w:t>
            </w:r>
            <w:r w:rsidR="0073267A" w:rsidRPr="00A478CA">
              <w:rPr>
                <w:rFonts w:asciiTheme="minorHAnsi" w:hAnsiTheme="minorHAnsi" w:cstheme="minorHAnsi"/>
                <w:b/>
                <w:color w:val="0070C0"/>
                <w:spacing w:val="-2"/>
                <w:sz w:val="20"/>
                <w:szCs w:val="20"/>
              </w:rPr>
              <w:t>§ 3. Na postanowienie prokuratora o odmowie przyjęcia przedmiotu zastosowanego przez sąd poręczenia majątkowego zażalenie przysługuje podejrzanemu i osobie składającej poręczenie. Zażalenie rozpoznaje sąd wyższego rzędu nad sądem, który zastosował poręczenie majątkowe. Jeżeli poręczenie majątkowe zastosował sąd apelacyjny, zażalenie rozpoznaje ten sąd w składzie trzech sędziów</w:t>
            </w:r>
          </w:p>
        </w:tc>
        <w:tc>
          <w:tcPr>
            <w:tcW w:w="5103" w:type="dxa"/>
          </w:tcPr>
          <w:p w14:paraId="5FC27931" w14:textId="37B91BCE" w:rsidR="0073267A" w:rsidRPr="004A33D5" w:rsidRDefault="00CD7056" w:rsidP="004A33D5">
            <w:pPr>
              <w:ind w:firstLine="0"/>
              <w:rPr>
                <w:rFonts w:asciiTheme="minorHAnsi" w:hAnsiTheme="minorHAnsi" w:cstheme="minorHAnsi"/>
                <w:bCs/>
                <w:color w:val="385623" w:themeColor="accent6" w:themeShade="80"/>
                <w:spacing w:val="-2"/>
                <w:sz w:val="20"/>
                <w:szCs w:val="20"/>
              </w:rPr>
            </w:pPr>
            <w:r w:rsidRPr="004A33D5">
              <w:rPr>
                <w:rFonts w:asciiTheme="minorHAnsi" w:hAnsiTheme="minorHAnsi" w:cstheme="minorHAnsi"/>
                <w:bCs/>
                <w:color w:val="385623" w:themeColor="accent6" w:themeShade="80"/>
                <w:spacing w:val="-2"/>
                <w:sz w:val="20"/>
                <w:szCs w:val="20"/>
              </w:rPr>
              <w:t>(</w:t>
            </w:r>
            <w:r w:rsidR="004A33D5" w:rsidRPr="004A33D5">
              <w:rPr>
                <w:rFonts w:asciiTheme="minorHAnsi" w:hAnsiTheme="minorHAnsi" w:cstheme="minorHAnsi"/>
                <w:bCs/>
                <w:color w:val="385623" w:themeColor="accent6" w:themeShade="80"/>
                <w:spacing w:val="-2"/>
                <w:sz w:val="20"/>
                <w:szCs w:val="20"/>
              </w:rPr>
              <w:t>A</w:t>
            </w:r>
            <w:r w:rsidR="0073267A" w:rsidRPr="004A33D5">
              <w:rPr>
                <w:rFonts w:asciiTheme="minorHAnsi" w:hAnsiTheme="minorHAnsi" w:cstheme="minorHAnsi"/>
                <w:bCs/>
                <w:color w:val="385623" w:themeColor="accent6" w:themeShade="80"/>
                <w:spacing w:val="-2"/>
                <w:sz w:val="20"/>
                <w:szCs w:val="20"/>
              </w:rPr>
              <w:t>) Krytycznie należy ocenić regulacj</w:t>
            </w:r>
            <w:r w:rsidR="004A33D5">
              <w:rPr>
                <w:rFonts w:asciiTheme="minorHAnsi" w:hAnsiTheme="minorHAnsi" w:cstheme="minorHAnsi"/>
                <w:bCs/>
                <w:color w:val="385623" w:themeColor="accent6" w:themeShade="80"/>
                <w:spacing w:val="-2"/>
                <w:sz w:val="20"/>
                <w:szCs w:val="20"/>
              </w:rPr>
              <w:t>ę</w:t>
            </w:r>
            <w:r w:rsidR="0073267A" w:rsidRPr="004A33D5">
              <w:rPr>
                <w:rFonts w:asciiTheme="minorHAnsi" w:hAnsiTheme="minorHAnsi" w:cstheme="minorHAnsi"/>
                <w:bCs/>
                <w:color w:val="385623" w:themeColor="accent6" w:themeShade="80"/>
                <w:spacing w:val="-2"/>
                <w:sz w:val="20"/>
                <w:szCs w:val="20"/>
              </w:rPr>
              <w:t xml:space="preserve"> z art. 266 § 1a, natomiast samo wprowadzenie</w:t>
            </w:r>
            <w:r w:rsidR="000D33D7">
              <w:rPr>
                <w:rFonts w:asciiTheme="minorHAnsi" w:hAnsiTheme="minorHAnsi" w:cstheme="minorHAnsi"/>
                <w:bCs/>
                <w:color w:val="385623" w:themeColor="accent6" w:themeShade="80"/>
                <w:spacing w:val="-2"/>
                <w:sz w:val="20"/>
                <w:szCs w:val="20"/>
              </w:rPr>
              <w:t xml:space="preserve"> </w:t>
            </w:r>
            <w:r w:rsidR="004A33D5">
              <w:rPr>
                <w:rFonts w:asciiTheme="minorHAnsi" w:hAnsiTheme="minorHAnsi" w:cstheme="minorHAnsi"/>
                <w:bCs/>
                <w:color w:val="385623" w:themeColor="accent6" w:themeShade="80"/>
                <w:spacing w:val="-2"/>
                <w:sz w:val="20"/>
                <w:szCs w:val="20"/>
              </w:rPr>
              <w:t xml:space="preserve">możliwości złożenia </w:t>
            </w:r>
            <w:r w:rsidR="0073267A" w:rsidRPr="004A33D5">
              <w:rPr>
                <w:rFonts w:asciiTheme="minorHAnsi" w:hAnsiTheme="minorHAnsi" w:cstheme="minorHAnsi"/>
                <w:bCs/>
                <w:color w:val="385623" w:themeColor="accent6" w:themeShade="80"/>
                <w:spacing w:val="-2"/>
                <w:sz w:val="20"/>
                <w:szCs w:val="20"/>
              </w:rPr>
              <w:t xml:space="preserve">zażalenia w omawianej sytuacji jest </w:t>
            </w:r>
            <w:r w:rsidR="004A33D5" w:rsidRPr="004A33D5">
              <w:rPr>
                <w:rFonts w:asciiTheme="minorHAnsi" w:hAnsiTheme="minorHAnsi" w:cstheme="minorHAnsi"/>
                <w:bCs/>
                <w:color w:val="385623" w:themeColor="accent6" w:themeShade="80"/>
                <w:spacing w:val="-2"/>
                <w:sz w:val="20"/>
                <w:szCs w:val="20"/>
              </w:rPr>
              <w:t>już konsekwencją wskazanej regulacji</w:t>
            </w:r>
            <w:r w:rsidR="004A33D5">
              <w:rPr>
                <w:rFonts w:asciiTheme="minorHAnsi" w:hAnsiTheme="minorHAnsi" w:cstheme="minorHAnsi"/>
                <w:bCs/>
                <w:color w:val="385623" w:themeColor="accent6" w:themeShade="80"/>
                <w:spacing w:val="-2"/>
                <w:sz w:val="20"/>
                <w:szCs w:val="20"/>
              </w:rPr>
              <w:t xml:space="preserve">. </w:t>
            </w:r>
            <w:r w:rsidR="004A33D5" w:rsidRPr="004A33D5">
              <w:rPr>
                <w:rFonts w:asciiTheme="minorHAnsi" w:hAnsiTheme="minorHAnsi" w:cstheme="minorHAnsi"/>
                <w:bCs/>
                <w:color w:val="FF0000"/>
                <w:spacing w:val="-2"/>
                <w:sz w:val="20"/>
                <w:szCs w:val="20"/>
              </w:rPr>
              <w:t xml:space="preserve">(K)(Krytycznie należy odnieść się do rozpoznania zażalenia </w:t>
            </w:r>
            <w:r w:rsidR="0073267A" w:rsidRPr="004A33D5">
              <w:rPr>
                <w:rFonts w:asciiTheme="minorHAnsi" w:hAnsiTheme="minorHAnsi" w:cstheme="minorHAnsi"/>
                <w:bCs/>
                <w:color w:val="FF0000"/>
                <w:spacing w:val="-2"/>
                <w:sz w:val="20"/>
                <w:szCs w:val="20"/>
              </w:rPr>
              <w:t>w składzie 3 sędziów (należało pozostawić ogólne reguły z art. 30 § 2 KPK)</w:t>
            </w:r>
            <w:r w:rsidR="004A33D5" w:rsidRPr="004A33D5">
              <w:rPr>
                <w:rFonts w:asciiTheme="minorHAnsi" w:hAnsiTheme="minorHAnsi" w:cstheme="minorHAnsi"/>
                <w:bCs/>
                <w:color w:val="FF0000"/>
                <w:spacing w:val="-2"/>
                <w:sz w:val="20"/>
                <w:szCs w:val="20"/>
              </w:rPr>
              <w:t>, szczególnie, że nawet apelacje można rozpoznać w składzie 1 sędziego (</w:t>
            </w:r>
            <w:r w:rsidR="000D33D7">
              <w:rPr>
                <w:rFonts w:asciiTheme="minorHAnsi" w:hAnsiTheme="minorHAnsi" w:cstheme="minorHAnsi"/>
                <w:bCs/>
                <w:color w:val="FF0000"/>
                <w:spacing w:val="-2"/>
                <w:sz w:val="20"/>
                <w:szCs w:val="20"/>
              </w:rPr>
              <w:t xml:space="preserve">art. </w:t>
            </w:r>
            <w:r w:rsidR="004A33D5" w:rsidRPr="004A33D5">
              <w:rPr>
                <w:rFonts w:asciiTheme="minorHAnsi" w:hAnsiTheme="minorHAnsi" w:cstheme="minorHAnsi"/>
                <w:bCs/>
                <w:color w:val="FF0000"/>
                <w:spacing w:val="-2"/>
                <w:sz w:val="20"/>
                <w:szCs w:val="20"/>
              </w:rPr>
              <w:t>449</w:t>
            </w:r>
            <w:r w:rsidR="004A33D5">
              <w:rPr>
                <w:rFonts w:asciiTheme="minorHAnsi" w:hAnsiTheme="minorHAnsi" w:cstheme="minorHAnsi"/>
                <w:bCs/>
                <w:color w:val="FF0000"/>
                <w:spacing w:val="-2"/>
                <w:sz w:val="20"/>
                <w:szCs w:val="20"/>
              </w:rPr>
              <w:t xml:space="preserve"> </w:t>
            </w:r>
            <w:r w:rsidR="004A33D5" w:rsidRPr="004A33D5">
              <w:rPr>
                <w:rFonts w:asciiTheme="minorHAnsi" w:hAnsiTheme="minorHAnsi" w:cstheme="minorHAnsi"/>
                <w:bCs/>
                <w:color w:val="FF0000"/>
                <w:spacing w:val="-2"/>
                <w:sz w:val="20"/>
                <w:szCs w:val="20"/>
              </w:rPr>
              <w:t xml:space="preserve">§2) </w:t>
            </w:r>
          </w:p>
        </w:tc>
      </w:tr>
      <w:tr w:rsidR="0073267A" w:rsidRPr="00330160" w14:paraId="3C54ED2D" w14:textId="77777777" w:rsidTr="00330160">
        <w:tc>
          <w:tcPr>
            <w:tcW w:w="4253" w:type="dxa"/>
          </w:tcPr>
          <w:p w14:paraId="4BC950C9" w14:textId="20B86EA1" w:rsidR="0073267A" w:rsidRPr="00330160" w:rsidRDefault="000D33D7" w:rsidP="0073267A">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73267A" w:rsidRPr="00330160">
              <w:rPr>
                <w:rFonts w:asciiTheme="minorHAnsi" w:hAnsiTheme="minorHAnsi" w:cstheme="minorHAnsi"/>
                <w:b/>
                <w:color w:val="000000"/>
                <w:spacing w:val="-2"/>
                <w:sz w:val="20"/>
                <w:szCs w:val="20"/>
              </w:rPr>
              <w:t>291 § 2 pkt 2.</w:t>
            </w:r>
            <w:r w:rsidR="0073267A" w:rsidRPr="00330160">
              <w:rPr>
                <w:rFonts w:asciiTheme="minorHAnsi" w:hAnsiTheme="minorHAnsi" w:cstheme="minorHAnsi"/>
                <w:bCs/>
                <w:color w:val="000000"/>
                <w:spacing w:val="-2"/>
                <w:sz w:val="20"/>
                <w:szCs w:val="20"/>
              </w:rPr>
              <w:tab/>
              <w:t>już po wszczęciu postępowania karnego - na mieniu, które podlegałoby:</w:t>
            </w:r>
          </w:p>
          <w:p w14:paraId="052D1DC4" w14:textId="5E6F71CB" w:rsidR="0073267A" w:rsidRPr="00330160" w:rsidRDefault="0073267A" w:rsidP="0073267A">
            <w:pPr>
              <w:ind w:firstLine="0"/>
              <w:rPr>
                <w:rFonts w:asciiTheme="minorHAnsi" w:hAnsiTheme="minorHAnsi" w:cstheme="minorHAnsi"/>
                <w:bCs/>
                <w:color w:val="000000"/>
                <w:spacing w:val="-2"/>
                <w:sz w:val="20"/>
                <w:szCs w:val="20"/>
              </w:rPr>
            </w:pPr>
            <w:r w:rsidRPr="00330160">
              <w:rPr>
                <w:rFonts w:asciiTheme="minorHAnsi" w:hAnsiTheme="minorHAnsi" w:cstheme="minorHAnsi"/>
                <w:bCs/>
                <w:color w:val="000000"/>
                <w:spacing w:val="-2"/>
                <w:sz w:val="20"/>
                <w:szCs w:val="20"/>
              </w:rPr>
              <w:t>a)</w:t>
            </w:r>
            <w:r w:rsidR="000D33D7" w:rsidRPr="00330160">
              <w:rPr>
                <w:rFonts w:asciiTheme="minorHAnsi" w:hAnsiTheme="minorHAnsi" w:cstheme="minorHAnsi"/>
                <w:bCs/>
                <w:color w:val="000000"/>
                <w:spacing w:val="-2"/>
                <w:sz w:val="20"/>
                <w:szCs w:val="20"/>
              </w:rPr>
              <w:t xml:space="preserve"> </w:t>
            </w:r>
            <w:r w:rsidRPr="00330160">
              <w:rPr>
                <w:rFonts w:asciiTheme="minorHAnsi" w:hAnsiTheme="minorHAnsi" w:cstheme="minorHAnsi"/>
                <w:bCs/>
                <w:color w:val="000000"/>
                <w:spacing w:val="-2"/>
                <w:sz w:val="20"/>
                <w:szCs w:val="20"/>
              </w:rPr>
              <w:t>przepadkowi lub zwrotowi na podstawie art. 45a § 1 lub 2 Kodeksu karnego oraz art. 43 § 1 lub 2 lub art. 43a Kodeksu karnego skarbowego,</w:t>
            </w:r>
          </w:p>
          <w:p w14:paraId="7F168B17" w14:textId="22818518" w:rsidR="0073267A" w:rsidRPr="00330160" w:rsidRDefault="0073267A" w:rsidP="0073267A">
            <w:pPr>
              <w:ind w:firstLine="0"/>
              <w:rPr>
                <w:rFonts w:asciiTheme="minorHAnsi" w:hAnsiTheme="minorHAnsi" w:cstheme="minorHAnsi"/>
                <w:b/>
                <w:color w:val="000000"/>
                <w:spacing w:val="-2"/>
                <w:sz w:val="20"/>
                <w:szCs w:val="20"/>
              </w:rPr>
            </w:pPr>
            <w:r w:rsidRPr="00330160">
              <w:rPr>
                <w:rFonts w:asciiTheme="minorHAnsi" w:hAnsiTheme="minorHAnsi" w:cstheme="minorHAnsi"/>
                <w:bCs/>
                <w:color w:val="000000"/>
                <w:spacing w:val="-2"/>
                <w:sz w:val="20"/>
                <w:szCs w:val="20"/>
              </w:rPr>
              <w:t>b)</w:t>
            </w:r>
            <w:r w:rsidR="000D33D7" w:rsidRPr="00330160">
              <w:rPr>
                <w:rFonts w:asciiTheme="minorHAnsi" w:hAnsiTheme="minorHAnsi" w:cstheme="minorHAnsi"/>
                <w:bCs/>
                <w:color w:val="000000"/>
                <w:spacing w:val="-2"/>
                <w:sz w:val="20"/>
                <w:szCs w:val="20"/>
              </w:rPr>
              <w:t xml:space="preserve"> </w:t>
            </w:r>
            <w:r w:rsidRPr="00330160">
              <w:rPr>
                <w:rFonts w:asciiTheme="minorHAnsi" w:hAnsiTheme="minorHAnsi" w:cstheme="minorHAnsi"/>
                <w:bCs/>
                <w:color w:val="000000"/>
                <w:spacing w:val="-2"/>
                <w:sz w:val="20"/>
                <w:szCs w:val="20"/>
              </w:rPr>
              <w:t>przepadkowi lub zwrotowi na podstawie art. 44 Kodeksu karnego, jeżeli co do tego mienia na podstawie odrębnych przepisów zastosowano wstrzymanie transakcji lub blokadę rachunku.</w:t>
            </w:r>
          </w:p>
        </w:tc>
        <w:tc>
          <w:tcPr>
            <w:tcW w:w="5670" w:type="dxa"/>
          </w:tcPr>
          <w:p w14:paraId="585EC2F5" w14:textId="549091D6" w:rsidR="0073267A" w:rsidRPr="00330160" w:rsidRDefault="000D33D7" w:rsidP="0073267A">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73267A" w:rsidRPr="00330160">
              <w:rPr>
                <w:rFonts w:asciiTheme="minorHAnsi" w:hAnsiTheme="minorHAnsi" w:cstheme="minorHAnsi"/>
                <w:b/>
                <w:color w:val="000000"/>
                <w:spacing w:val="-2"/>
                <w:sz w:val="20"/>
                <w:szCs w:val="20"/>
              </w:rPr>
              <w:t>291 § 2 pkt 2</w:t>
            </w:r>
            <w:r w:rsidR="0073267A" w:rsidRPr="00330160">
              <w:rPr>
                <w:rFonts w:asciiTheme="minorHAnsi" w:hAnsiTheme="minorHAnsi" w:cstheme="minorHAnsi"/>
                <w:bCs/>
                <w:color w:val="000000"/>
                <w:spacing w:val="-2"/>
                <w:sz w:val="20"/>
                <w:szCs w:val="20"/>
              </w:rPr>
              <w:t>. niezależnie od tego, czy wydano postanowienie o przedstawieniu zarzutów lub postawiono zarzut w związku z przystąpieniem do przesłuchania w charakterze podejrzanego – na mieniu, które podlegałoby: a)</w:t>
            </w:r>
            <w:r>
              <w:rPr>
                <w:rFonts w:asciiTheme="minorHAnsi" w:hAnsiTheme="minorHAnsi" w:cstheme="minorHAnsi"/>
                <w:bCs/>
                <w:color w:val="000000"/>
                <w:spacing w:val="-2"/>
                <w:sz w:val="20"/>
                <w:szCs w:val="20"/>
              </w:rPr>
              <w:t xml:space="preserve">   </w:t>
            </w:r>
            <w:r w:rsidR="0073267A" w:rsidRPr="00330160">
              <w:rPr>
                <w:rFonts w:asciiTheme="minorHAnsi" w:hAnsiTheme="minorHAnsi" w:cstheme="minorHAnsi"/>
                <w:bCs/>
                <w:color w:val="000000"/>
                <w:spacing w:val="-2"/>
                <w:sz w:val="20"/>
                <w:szCs w:val="20"/>
              </w:rPr>
              <w:t xml:space="preserve"> przepadkowi lub zwrotowi na podstawie art. 45a § 1 lub 2 Kodeksu karnego oraz art. 43 § 1 </w:t>
            </w:r>
            <w:r w:rsidR="0073267A" w:rsidRPr="00057BF2">
              <w:rPr>
                <w:rFonts w:asciiTheme="minorHAnsi" w:hAnsiTheme="minorHAnsi" w:cstheme="minorHAnsi"/>
                <w:b/>
                <w:color w:val="0070C0"/>
                <w:spacing w:val="-2"/>
                <w:sz w:val="20"/>
                <w:szCs w:val="20"/>
              </w:rPr>
              <w:t>lub 2</w:t>
            </w:r>
            <w:r w:rsidR="0073267A" w:rsidRPr="00330160">
              <w:rPr>
                <w:rFonts w:asciiTheme="minorHAnsi" w:hAnsiTheme="minorHAnsi" w:cstheme="minorHAnsi"/>
                <w:bCs/>
                <w:color w:val="2F5496" w:themeColor="accent5" w:themeShade="BF"/>
                <w:spacing w:val="-2"/>
                <w:sz w:val="20"/>
                <w:szCs w:val="20"/>
              </w:rPr>
              <w:t xml:space="preserve"> </w:t>
            </w:r>
            <w:r w:rsidR="0073267A" w:rsidRPr="00330160">
              <w:rPr>
                <w:rFonts w:asciiTheme="minorHAnsi" w:hAnsiTheme="minorHAnsi" w:cstheme="minorHAnsi"/>
                <w:bCs/>
                <w:color w:val="000000"/>
                <w:spacing w:val="-2"/>
                <w:sz w:val="20"/>
                <w:szCs w:val="20"/>
              </w:rPr>
              <w:t>lub art. 43a Kodeksu karnego skarbowego, b)</w:t>
            </w:r>
            <w:r>
              <w:rPr>
                <w:rFonts w:asciiTheme="minorHAnsi" w:hAnsiTheme="minorHAnsi" w:cstheme="minorHAnsi"/>
                <w:bCs/>
                <w:color w:val="000000"/>
                <w:spacing w:val="-2"/>
                <w:sz w:val="20"/>
                <w:szCs w:val="20"/>
              </w:rPr>
              <w:t xml:space="preserve">   </w:t>
            </w:r>
            <w:r w:rsidR="0073267A" w:rsidRPr="00330160">
              <w:rPr>
                <w:rFonts w:asciiTheme="minorHAnsi" w:hAnsiTheme="minorHAnsi" w:cstheme="minorHAnsi"/>
                <w:bCs/>
                <w:color w:val="000000"/>
                <w:spacing w:val="-2"/>
                <w:sz w:val="20"/>
                <w:szCs w:val="20"/>
              </w:rPr>
              <w:t xml:space="preserve"> przepadkowi lub zwrotowi na podstawie art. 44 Kodeksu karnego, jeżeli co do tego mienia na podstawie odrębnych przepisów zastosowano wstrzymanie transakcji lub blokadę rachunku;</w:t>
            </w:r>
          </w:p>
          <w:p w14:paraId="1EE3009F" w14:textId="0F470D13" w:rsidR="0073267A" w:rsidRPr="00330160" w:rsidRDefault="0073267A" w:rsidP="0073267A">
            <w:pPr>
              <w:ind w:firstLine="0"/>
              <w:rPr>
                <w:rFonts w:asciiTheme="minorHAnsi" w:hAnsiTheme="minorHAnsi" w:cstheme="minorHAnsi"/>
                <w:b/>
                <w:color w:val="000000"/>
                <w:spacing w:val="-2"/>
                <w:sz w:val="20"/>
                <w:szCs w:val="20"/>
              </w:rPr>
            </w:pPr>
            <w:r w:rsidRPr="00330160">
              <w:rPr>
                <w:rFonts w:asciiTheme="minorHAnsi" w:hAnsiTheme="minorHAnsi" w:cstheme="minorHAnsi"/>
                <w:b/>
                <w:color w:val="2F5496" w:themeColor="accent5" w:themeShade="BF"/>
                <w:spacing w:val="-2"/>
                <w:sz w:val="20"/>
                <w:szCs w:val="20"/>
              </w:rPr>
              <w:t>c</w:t>
            </w:r>
            <w:r w:rsidRPr="00330160">
              <w:rPr>
                <w:rFonts w:asciiTheme="minorHAnsi" w:hAnsiTheme="minorHAnsi" w:cstheme="minorHAnsi"/>
                <w:b/>
                <w:color w:val="0070C0"/>
                <w:spacing w:val="-2"/>
                <w:sz w:val="20"/>
                <w:szCs w:val="20"/>
              </w:rPr>
              <w:t>)</w:t>
            </w:r>
            <w:r w:rsidR="000D33D7">
              <w:rPr>
                <w:rFonts w:asciiTheme="minorHAnsi" w:hAnsiTheme="minorHAnsi" w:cstheme="minorHAnsi"/>
                <w:b/>
                <w:color w:val="0070C0"/>
                <w:spacing w:val="-2"/>
                <w:sz w:val="20"/>
                <w:szCs w:val="20"/>
              </w:rPr>
              <w:t xml:space="preserve">   </w:t>
            </w:r>
            <w:r w:rsidRPr="00330160">
              <w:rPr>
                <w:rFonts w:asciiTheme="minorHAnsi" w:hAnsiTheme="minorHAnsi" w:cstheme="minorHAnsi"/>
                <w:b/>
                <w:color w:val="0070C0"/>
                <w:spacing w:val="-2"/>
                <w:sz w:val="20"/>
                <w:szCs w:val="20"/>
              </w:rPr>
              <w:t xml:space="preserve"> przepadkowi pojazdu mechanicznego, o którym mowa w art. 44b Kodeksu karnego</w:t>
            </w:r>
          </w:p>
        </w:tc>
        <w:tc>
          <w:tcPr>
            <w:tcW w:w="5103" w:type="dxa"/>
          </w:tcPr>
          <w:p w14:paraId="0EA25CFE" w14:textId="0E020227" w:rsidR="0073267A" w:rsidRDefault="000D33D7" w:rsidP="0060069F">
            <w:pPr>
              <w:ind w:firstLine="0"/>
              <w:rPr>
                <w:rFonts w:asciiTheme="minorHAnsi" w:hAnsiTheme="minorHAnsi" w:cstheme="minorHAnsi"/>
                <w:color w:val="2E74B5" w:themeColor="accent1" w:themeShade="BF"/>
                <w:spacing w:val="-2"/>
                <w:sz w:val="20"/>
                <w:szCs w:val="20"/>
              </w:rPr>
            </w:pPr>
            <w:r>
              <w:rPr>
                <w:rFonts w:asciiTheme="minorHAnsi" w:hAnsiTheme="minorHAnsi" w:cstheme="minorHAnsi"/>
                <w:color w:val="2E74B5" w:themeColor="accent1" w:themeShade="BF"/>
                <w:spacing w:val="-2"/>
                <w:sz w:val="20"/>
                <w:szCs w:val="20"/>
              </w:rPr>
              <w:t>(R)</w:t>
            </w:r>
            <w:r w:rsidR="00057BF2">
              <w:rPr>
                <w:rFonts w:asciiTheme="minorHAnsi" w:hAnsiTheme="minorHAnsi" w:cstheme="minorHAnsi"/>
                <w:color w:val="2E74B5" w:themeColor="accent1" w:themeShade="BF"/>
                <w:spacing w:val="-2"/>
                <w:sz w:val="20"/>
                <w:szCs w:val="20"/>
              </w:rPr>
              <w:t xml:space="preserve"> </w:t>
            </w:r>
            <w:r w:rsidR="00057BF2" w:rsidRPr="00330160">
              <w:rPr>
                <w:rFonts w:asciiTheme="minorHAnsi" w:hAnsiTheme="minorHAnsi" w:cstheme="minorHAnsi"/>
                <w:color w:val="2E74B5" w:themeColor="accent1" w:themeShade="BF"/>
                <w:spacing w:val="-2"/>
                <w:sz w:val="20"/>
                <w:szCs w:val="20"/>
              </w:rPr>
              <w:t>Zmiana o charakterze redakcyjno-technicznym</w:t>
            </w:r>
            <w:r w:rsidR="00057BF2">
              <w:rPr>
                <w:rFonts w:asciiTheme="minorHAnsi" w:hAnsiTheme="minorHAnsi" w:cstheme="minorHAnsi"/>
                <w:color w:val="2E74B5" w:themeColor="accent1" w:themeShade="BF"/>
                <w:spacing w:val="-2"/>
                <w:sz w:val="20"/>
                <w:szCs w:val="20"/>
              </w:rPr>
              <w:t>,</w:t>
            </w:r>
            <w:r w:rsidR="00057BF2" w:rsidRPr="00A10A0C">
              <w:rPr>
                <w:rFonts w:asciiTheme="minorHAnsi" w:hAnsiTheme="minorHAnsi" w:cstheme="minorHAnsi"/>
                <w:color w:val="2E74B5" w:themeColor="accent1" w:themeShade="BF"/>
                <w:spacing w:val="-2"/>
                <w:sz w:val="20"/>
                <w:szCs w:val="20"/>
              </w:rPr>
              <w:t xml:space="preserve"> </w:t>
            </w:r>
            <w:r w:rsidR="007D26CC">
              <w:rPr>
                <w:rFonts w:asciiTheme="minorHAnsi" w:hAnsiTheme="minorHAnsi" w:cstheme="minorHAnsi"/>
                <w:color w:val="2E74B5" w:themeColor="accent1" w:themeShade="BF"/>
                <w:spacing w:val="-2"/>
                <w:sz w:val="20"/>
                <w:szCs w:val="20"/>
              </w:rPr>
              <w:t>k</w:t>
            </w:r>
            <w:r w:rsidR="00057BF2" w:rsidRPr="00A10A0C">
              <w:rPr>
                <w:rFonts w:asciiTheme="minorHAnsi" w:hAnsiTheme="minorHAnsi" w:cstheme="minorHAnsi"/>
                <w:color w:val="2E74B5" w:themeColor="accent1" w:themeShade="BF"/>
                <w:spacing w:val="-2"/>
                <w:sz w:val="20"/>
                <w:szCs w:val="20"/>
              </w:rPr>
              <w:t xml:space="preserve">onsekwencja bezzasadnie zmienionych przepisów w </w:t>
            </w:r>
            <w:r w:rsidR="00057BF2">
              <w:rPr>
                <w:rFonts w:asciiTheme="minorHAnsi" w:hAnsiTheme="minorHAnsi" w:cstheme="minorHAnsi"/>
                <w:color w:val="2E74B5" w:themeColor="accent1" w:themeShade="BF"/>
                <w:spacing w:val="-2"/>
                <w:sz w:val="20"/>
                <w:szCs w:val="20"/>
              </w:rPr>
              <w:t>KK – tym razem w zakresie rozszerzenia konfiskaty pojazdu mechanicznego.</w:t>
            </w:r>
          </w:p>
          <w:p w14:paraId="059B92A1" w14:textId="6B07E500" w:rsidR="002A4368" w:rsidRPr="00330160" w:rsidRDefault="002A4368" w:rsidP="0060069F">
            <w:pPr>
              <w:ind w:firstLine="0"/>
              <w:rPr>
                <w:rFonts w:asciiTheme="minorHAnsi" w:hAnsiTheme="minorHAnsi" w:cstheme="minorHAnsi"/>
                <w:bCs/>
                <w:color w:val="FF0000"/>
                <w:spacing w:val="-2"/>
                <w:sz w:val="20"/>
                <w:szCs w:val="20"/>
              </w:rPr>
            </w:pPr>
            <w:r>
              <w:rPr>
                <w:rFonts w:asciiTheme="minorHAnsi" w:hAnsiTheme="minorHAnsi" w:cstheme="minorHAnsi"/>
                <w:bCs/>
                <w:color w:val="2E74B5" w:themeColor="accent1" w:themeShade="BF"/>
                <w:spacing w:val="-2"/>
                <w:sz w:val="20"/>
                <w:szCs w:val="20"/>
              </w:rPr>
              <w:t>ZMIANA WCHODZI W ŻYCIE: po upływie roku od ogłoszenia zatem skoro ogłoszono 13 grudnia 2022 r., to wejście w życie nastąpi 14 grudnia 2023 r.)</w:t>
            </w:r>
          </w:p>
        </w:tc>
      </w:tr>
      <w:tr w:rsidR="00A55F8E" w:rsidRPr="00330160" w14:paraId="6FEC30E3" w14:textId="77777777" w:rsidTr="00330160">
        <w:tc>
          <w:tcPr>
            <w:tcW w:w="4253" w:type="dxa"/>
            <w:vAlign w:val="center"/>
          </w:tcPr>
          <w:p w14:paraId="5558F78F" w14:textId="576191D7" w:rsidR="00A55F8E" w:rsidRPr="00330160" w:rsidRDefault="00A55F8E" w:rsidP="00A55F8E">
            <w:pPr>
              <w:ind w:firstLine="0"/>
              <w:jc w:val="center"/>
              <w:rPr>
                <w:rFonts w:asciiTheme="minorHAnsi" w:hAnsiTheme="minorHAnsi" w:cstheme="minorHAnsi"/>
                <w:b/>
                <w:color w:val="000000"/>
                <w:spacing w:val="-2"/>
                <w:sz w:val="20"/>
                <w:szCs w:val="20"/>
              </w:rPr>
            </w:pPr>
            <w:r w:rsidRPr="00330160">
              <w:rPr>
                <w:rFonts w:asciiTheme="minorHAnsi" w:hAnsiTheme="minorHAnsi" w:cstheme="minorHAnsi"/>
                <w:b/>
                <w:spacing w:val="-2"/>
                <w:sz w:val="20"/>
                <w:szCs w:val="20"/>
              </w:rPr>
              <w:t>—</w:t>
            </w:r>
          </w:p>
        </w:tc>
        <w:tc>
          <w:tcPr>
            <w:tcW w:w="5670" w:type="dxa"/>
          </w:tcPr>
          <w:p w14:paraId="511E0F86" w14:textId="6A063A1C" w:rsidR="00A55F8E" w:rsidRPr="00330160" w:rsidRDefault="000D33D7" w:rsidP="00A55F8E">
            <w:pPr>
              <w:ind w:firstLine="0"/>
              <w:rPr>
                <w:rFonts w:asciiTheme="minorHAnsi" w:hAnsiTheme="minorHAnsi" w:cstheme="minorHAnsi"/>
                <w:bCs/>
                <w:color w:val="000000"/>
                <w:spacing w:val="-2"/>
                <w:sz w:val="20"/>
                <w:szCs w:val="20"/>
              </w:rPr>
            </w:pPr>
            <w:r>
              <w:rPr>
                <w:rFonts w:asciiTheme="minorHAnsi" w:hAnsiTheme="minorHAnsi" w:cstheme="minorHAnsi"/>
                <w:b/>
                <w:color w:val="0070C0"/>
                <w:spacing w:val="-2"/>
                <w:sz w:val="20"/>
                <w:szCs w:val="20"/>
              </w:rPr>
              <w:t xml:space="preserve">Art. </w:t>
            </w:r>
            <w:r w:rsidR="00A55F8E" w:rsidRPr="00811B88">
              <w:rPr>
                <w:rFonts w:asciiTheme="minorHAnsi" w:hAnsiTheme="minorHAnsi" w:cstheme="minorHAnsi"/>
                <w:b/>
                <w:color w:val="0070C0"/>
                <w:spacing w:val="-2"/>
                <w:sz w:val="20"/>
                <w:szCs w:val="20"/>
              </w:rPr>
              <w:t>295</w:t>
            </w:r>
            <w:r w:rsidR="00236E51">
              <w:rPr>
                <w:rFonts w:asciiTheme="minorHAnsi" w:hAnsiTheme="minorHAnsi" w:cstheme="minorHAnsi"/>
                <w:b/>
                <w:color w:val="0070C0"/>
                <w:spacing w:val="-2"/>
                <w:sz w:val="20"/>
                <w:szCs w:val="20"/>
              </w:rPr>
              <w:t>.</w:t>
            </w:r>
            <w:r w:rsidR="00A55F8E" w:rsidRPr="00811B88">
              <w:rPr>
                <w:rFonts w:asciiTheme="minorHAnsi" w:hAnsiTheme="minorHAnsi" w:cstheme="minorHAnsi"/>
                <w:b/>
                <w:color w:val="0070C0"/>
                <w:spacing w:val="-2"/>
                <w:sz w:val="20"/>
                <w:szCs w:val="20"/>
              </w:rPr>
              <w:t xml:space="preserve"> § 1a. W razie popełnienia przestępstwa za które orzeka się przepadek pojazdu mechanicznego, o którym mowa w art. 44b Kodeksu karnego, Policja dokonuje tymczasowego zajęcia pojazdu mechanicznego prowadzonego przez sprawcę w czasie popełnienia tego przestępstwa.</w:t>
            </w:r>
          </w:p>
        </w:tc>
        <w:tc>
          <w:tcPr>
            <w:tcW w:w="5103" w:type="dxa"/>
          </w:tcPr>
          <w:p w14:paraId="03A4BB95" w14:textId="12E25D23" w:rsidR="00A55F8E" w:rsidRDefault="000D33D7" w:rsidP="00A55F8E">
            <w:pPr>
              <w:ind w:firstLine="0"/>
              <w:rPr>
                <w:rFonts w:asciiTheme="minorHAnsi" w:hAnsiTheme="minorHAnsi" w:cstheme="minorHAnsi"/>
                <w:color w:val="2E74B5" w:themeColor="accent1" w:themeShade="BF"/>
                <w:spacing w:val="-2"/>
                <w:sz w:val="20"/>
                <w:szCs w:val="20"/>
              </w:rPr>
            </w:pPr>
            <w:r>
              <w:rPr>
                <w:rFonts w:asciiTheme="minorHAnsi" w:hAnsiTheme="minorHAnsi" w:cstheme="minorHAnsi"/>
                <w:color w:val="2E74B5" w:themeColor="accent1" w:themeShade="BF"/>
                <w:spacing w:val="-2"/>
                <w:sz w:val="20"/>
                <w:szCs w:val="20"/>
              </w:rPr>
              <w:t>(R)</w:t>
            </w:r>
            <w:r w:rsidR="00A10A0C" w:rsidRPr="00330160">
              <w:rPr>
                <w:rFonts w:asciiTheme="minorHAnsi" w:hAnsiTheme="minorHAnsi" w:cstheme="minorHAnsi"/>
                <w:color w:val="2E74B5" w:themeColor="accent1" w:themeShade="BF"/>
                <w:spacing w:val="-2"/>
                <w:sz w:val="20"/>
                <w:szCs w:val="20"/>
              </w:rPr>
              <w:t xml:space="preserve"> Zmiana o charakterze redakcyjno-technicznym</w:t>
            </w:r>
            <w:r w:rsidR="00A10A0C">
              <w:rPr>
                <w:rFonts w:asciiTheme="minorHAnsi" w:hAnsiTheme="minorHAnsi" w:cstheme="minorHAnsi"/>
                <w:color w:val="2E74B5" w:themeColor="accent1" w:themeShade="BF"/>
                <w:spacing w:val="-2"/>
                <w:sz w:val="20"/>
                <w:szCs w:val="20"/>
              </w:rPr>
              <w:t>,</w:t>
            </w:r>
            <w:r w:rsidR="00A10A0C" w:rsidRPr="00A10A0C">
              <w:rPr>
                <w:rFonts w:asciiTheme="minorHAnsi" w:hAnsiTheme="minorHAnsi" w:cstheme="minorHAnsi"/>
                <w:color w:val="2E74B5" w:themeColor="accent1" w:themeShade="BF"/>
                <w:spacing w:val="-2"/>
                <w:sz w:val="20"/>
                <w:szCs w:val="20"/>
              </w:rPr>
              <w:t xml:space="preserve"> </w:t>
            </w:r>
            <w:r w:rsidR="007D26CC">
              <w:rPr>
                <w:rFonts w:asciiTheme="minorHAnsi" w:hAnsiTheme="minorHAnsi" w:cstheme="minorHAnsi"/>
                <w:color w:val="2E74B5" w:themeColor="accent1" w:themeShade="BF"/>
                <w:spacing w:val="-2"/>
                <w:sz w:val="20"/>
                <w:szCs w:val="20"/>
              </w:rPr>
              <w:t>k</w:t>
            </w:r>
            <w:r w:rsidR="00A55F8E" w:rsidRPr="00A10A0C">
              <w:rPr>
                <w:rFonts w:asciiTheme="minorHAnsi" w:hAnsiTheme="minorHAnsi" w:cstheme="minorHAnsi"/>
                <w:color w:val="2E74B5" w:themeColor="accent1" w:themeShade="BF"/>
                <w:spacing w:val="-2"/>
                <w:sz w:val="20"/>
                <w:szCs w:val="20"/>
              </w:rPr>
              <w:t xml:space="preserve">onsekwencja bezzasadnie zmienionych przepisów w </w:t>
            </w:r>
            <w:r w:rsidR="00A10A0C">
              <w:rPr>
                <w:rFonts w:asciiTheme="minorHAnsi" w:hAnsiTheme="minorHAnsi" w:cstheme="minorHAnsi"/>
                <w:color w:val="2E74B5" w:themeColor="accent1" w:themeShade="BF"/>
                <w:spacing w:val="-2"/>
                <w:sz w:val="20"/>
                <w:szCs w:val="20"/>
              </w:rPr>
              <w:t>KK</w:t>
            </w:r>
            <w:r w:rsidR="00A55F8E" w:rsidRPr="00A10A0C">
              <w:rPr>
                <w:rFonts w:asciiTheme="minorHAnsi" w:hAnsiTheme="minorHAnsi" w:cstheme="minorHAnsi"/>
                <w:color w:val="2E74B5" w:themeColor="accent1" w:themeShade="BF"/>
                <w:spacing w:val="-2"/>
                <w:sz w:val="20"/>
                <w:szCs w:val="20"/>
              </w:rPr>
              <w:t xml:space="preserve"> dotyczących przepadku z art. 44b KK. Mimo, że zmianę w</w:t>
            </w:r>
            <w:r>
              <w:rPr>
                <w:rFonts w:asciiTheme="minorHAnsi" w:hAnsiTheme="minorHAnsi" w:cstheme="minorHAnsi"/>
                <w:color w:val="2E74B5" w:themeColor="accent1" w:themeShade="BF"/>
                <w:spacing w:val="-2"/>
                <w:sz w:val="20"/>
                <w:szCs w:val="20"/>
              </w:rPr>
              <w:t xml:space="preserve"> </w:t>
            </w:r>
            <w:r w:rsidR="00A55F8E" w:rsidRPr="00A10A0C">
              <w:rPr>
                <w:rFonts w:asciiTheme="minorHAnsi" w:hAnsiTheme="minorHAnsi" w:cstheme="minorHAnsi"/>
                <w:color w:val="2E74B5" w:themeColor="accent1" w:themeShade="BF"/>
                <w:spacing w:val="-2"/>
                <w:sz w:val="20"/>
                <w:szCs w:val="20"/>
              </w:rPr>
              <w:t>tym przepisie KK należy ocenić negatywnie, to jednak ramowo rozszerza procedurę tymczasowego zajęcia mienia.</w:t>
            </w:r>
          </w:p>
          <w:p w14:paraId="09467B13" w14:textId="0BF0232F" w:rsidR="002A4368" w:rsidRPr="002A4368" w:rsidRDefault="002A4368" w:rsidP="00A55F8E">
            <w:pPr>
              <w:ind w:firstLine="0"/>
              <w:rPr>
                <w:rFonts w:asciiTheme="minorHAnsi" w:hAnsiTheme="minorHAnsi" w:cstheme="minorHAnsi"/>
                <w:b/>
                <w:bCs/>
                <w:color w:val="2E74B5" w:themeColor="accent1" w:themeShade="BF"/>
                <w:spacing w:val="-2"/>
                <w:sz w:val="20"/>
                <w:szCs w:val="20"/>
              </w:rPr>
            </w:pPr>
            <w:r>
              <w:rPr>
                <w:rFonts w:asciiTheme="minorHAnsi" w:hAnsiTheme="minorHAnsi" w:cstheme="minorHAnsi"/>
                <w:bCs/>
                <w:color w:val="2E74B5" w:themeColor="accent1" w:themeShade="BF"/>
                <w:spacing w:val="-2"/>
                <w:sz w:val="20"/>
                <w:szCs w:val="20"/>
              </w:rPr>
              <w:t>ZMIANA WCHODZI W ŻYCIE: 14 grudnia 2023 r.</w:t>
            </w:r>
          </w:p>
        </w:tc>
      </w:tr>
      <w:tr w:rsidR="00A55F8E" w:rsidRPr="00330160" w14:paraId="23DF1FCD" w14:textId="77777777" w:rsidTr="00330160">
        <w:tc>
          <w:tcPr>
            <w:tcW w:w="4253" w:type="dxa"/>
          </w:tcPr>
          <w:p w14:paraId="0D9225B8" w14:textId="77777777" w:rsidR="00A55F8E" w:rsidRPr="00330160" w:rsidRDefault="00A55F8E" w:rsidP="00A55F8E">
            <w:pPr>
              <w:ind w:firstLine="0"/>
              <w:rPr>
                <w:rFonts w:asciiTheme="minorHAnsi" w:hAnsiTheme="minorHAnsi" w:cstheme="minorHAnsi"/>
                <w:b/>
                <w:color w:val="000000"/>
                <w:spacing w:val="-2"/>
                <w:sz w:val="20"/>
                <w:szCs w:val="20"/>
              </w:rPr>
            </w:pPr>
            <w:r w:rsidRPr="00330160">
              <w:rPr>
                <w:rFonts w:asciiTheme="minorHAnsi" w:hAnsiTheme="minorHAnsi" w:cstheme="minorHAnsi"/>
                <w:b/>
                <w:color w:val="000000"/>
                <w:spacing w:val="-2"/>
                <w:sz w:val="20"/>
                <w:szCs w:val="20"/>
              </w:rPr>
              <w:t>Art. 306 § 1a pkt 3</w:t>
            </w:r>
            <w:r w:rsidRPr="00330160">
              <w:rPr>
                <w:rFonts w:asciiTheme="minorHAnsi" w:hAnsiTheme="minorHAnsi" w:cstheme="minorHAnsi"/>
                <w:bCs/>
                <w:color w:val="000000"/>
                <w:spacing w:val="-2"/>
                <w:sz w:val="20"/>
                <w:szCs w:val="20"/>
              </w:rPr>
              <w:t xml:space="preserve"> (…) osobie, która złożyła zawiadomienie o przestępstwie określonym w art. 228-231, art. 233, art. 235, art. 236, art. 245, art. 270-277, art. 278-294 lub w art. 296-306 Kodeksu karnego, jeżeli postępowanie karne wszczęto w wyniku jej zawiadomienia, a wskutek tego przestępstwa doszło do naruszenia jej praw.</w:t>
            </w:r>
          </w:p>
        </w:tc>
        <w:tc>
          <w:tcPr>
            <w:tcW w:w="5670" w:type="dxa"/>
          </w:tcPr>
          <w:p w14:paraId="3ABDC974" w14:textId="7BAB81D5" w:rsidR="00A55F8E" w:rsidRPr="00330160" w:rsidRDefault="000D33D7" w:rsidP="00A55F8E">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A55F8E" w:rsidRPr="00330160">
              <w:rPr>
                <w:rFonts w:asciiTheme="minorHAnsi" w:hAnsiTheme="minorHAnsi" w:cstheme="minorHAnsi"/>
                <w:b/>
                <w:color w:val="000000"/>
                <w:spacing w:val="-2"/>
                <w:sz w:val="20"/>
                <w:szCs w:val="20"/>
              </w:rPr>
              <w:t>306 § 1a pkt 3</w:t>
            </w:r>
            <w:r w:rsidR="00A55F8E" w:rsidRPr="00330160">
              <w:rPr>
                <w:rFonts w:asciiTheme="minorHAnsi" w:hAnsiTheme="minorHAnsi" w:cstheme="minorHAnsi"/>
                <w:bCs/>
                <w:color w:val="000000"/>
                <w:spacing w:val="-2"/>
                <w:sz w:val="20"/>
                <w:szCs w:val="20"/>
              </w:rPr>
              <w:t xml:space="preserve"> (…) osobie, która złożyła zawiadomienie o przestępstwie określonym w art. 228-231, art. 233, art. 235 </w:t>
            </w:r>
            <w:r w:rsidR="00A55F8E" w:rsidRPr="00330160">
              <w:rPr>
                <w:rFonts w:asciiTheme="minorHAnsi" w:hAnsiTheme="minorHAnsi" w:cstheme="minorHAnsi"/>
                <w:b/>
                <w:color w:val="0070C0"/>
                <w:spacing w:val="-2"/>
                <w:sz w:val="20"/>
                <w:szCs w:val="20"/>
              </w:rPr>
              <w:t>§ 1</w:t>
            </w:r>
            <w:r w:rsidR="00A55F8E" w:rsidRPr="00330160">
              <w:rPr>
                <w:rFonts w:asciiTheme="minorHAnsi" w:hAnsiTheme="minorHAnsi" w:cstheme="minorHAnsi"/>
                <w:bCs/>
                <w:color w:val="000000"/>
                <w:spacing w:val="-2"/>
                <w:sz w:val="20"/>
                <w:szCs w:val="20"/>
              </w:rPr>
              <w:t>, art. 236, art. 245, art. 270-277, art. 278-294 lub w art. 296-306</w:t>
            </w:r>
            <w:r w:rsidR="00A55F8E" w:rsidRPr="00330160">
              <w:rPr>
                <w:rFonts w:asciiTheme="minorHAnsi" w:hAnsiTheme="minorHAnsi" w:cstheme="minorHAnsi"/>
                <w:b/>
                <w:color w:val="0070C0"/>
                <w:spacing w:val="-2"/>
                <w:sz w:val="20"/>
                <w:szCs w:val="20"/>
              </w:rPr>
              <w:t>c</w:t>
            </w:r>
            <w:r w:rsidR="00A55F8E" w:rsidRPr="00330160">
              <w:rPr>
                <w:rFonts w:asciiTheme="minorHAnsi" w:hAnsiTheme="minorHAnsi" w:cstheme="minorHAnsi"/>
                <w:bCs/>
                <w:color w:val="000000"/>
                <w:spacing w:val="-2"/>
                <w:sz w:val="20"/>
                <w:szCs w:val="20"/>
              </w:rPr>
              <w:t xml:space="preserve"> Kodeksu karnego, jeżeli postępowanie karne wszczęto w wyniku jej zawiadomienia, a wskutek tego przestępstwa doszło do naruszenia jej praw.</w:t>
            </w:r>
          </w:p>
        </w:tc>
        <w:tc>
          <w:tcPr>
            <w:tcW w:w="5103" w:type="dxa"/>
          </w:tcPr>
          <w:p w14:paraId="1DE6372B" w14:textId="6B72F1F7" w:rsidR="007D26CC" w:rsidRPr="00330160" w:rsidRDefault="000D33D7" w:rsidP="007D26CC">
            <w:pPr>
              <w:ind w:firstLine="0"/>
              <w:rPr>
                <w:rFonts w:asciiTheme="minorHAnsi" w:hAnsiTheme="minorHAnsi" w:cstheme="minorHAnsi"/>
                <w:bCs/>
                <w:color w:val="FF0000"/>
                <w:spacing w:val="-2"/>
                <w:sz w:val="20"/>
                <w:szCs w:val="20"/>
              </w:rPr>
            </w:pPr>
            <w:r>
              <w:rPr>
                <w:rFonts w:asciiTheme="minorHAnsi" w:hAnsiTheme="minorHAnsi" w:cstheme="minorHAnsi"/>
                <w:color w:val="2E74B5" w:themeColor="accent1" w:themeShade="BF"/>
                <w:spacing w:val="-2"/>
                <w:sz w:val="20"/>
                <w:szCs w:val="20"/>
              </w:rPr>
              <w:t>(R)</w:t>
            </w:r>
            <w:r w:rsidR="00A10A0C" w:rsidRPr="00330160">
              <w:rPr>
                <w:rFonts w:asciiTheme="minorHAnsi" w:hAnsiTheme="minorHAnsi" w:cstheme="minorHAnsi"/>
                <w:color w:val="2E74B5" w:themeColor="accent1" w:themeShade="BF"/>
                <w:spacing w:val="-2"/>
                <w:sz w:val="20"/>
                <w:szCs w:val="20"/>
              </w:rPr>
              <w:t xml:space="preserve"> Zmiana o charakterze redakcyjno-technicznym</w:t>
            </w:r>
            <w:r w:rsidR="00A10A0C">
              <w:rPr>
                <w:rFonts w:asciiTheme="minorHAnsi" w:hAnsiTheme="minorHAnsi" w:cstheme="minorHAnsi"/>
                <w:color w:val="2E74B5" w:themeColor="accent1" w:themeShade="BF"/>
                <w:spacing w:val="-2"/>
                <w:sz w:val="20"/>
                <w:szCs w:val="20"/>
              </w:rPr>
              <w:t>,</w:t>
            </w:r>
            <w:r w:rsidR="00A10A0C" w:rsidRPr="00A10A0C">
              <w:rPr>
                <w:rFonts w:asciiTheme="minorHAnsi" w:hAnsiTheme="minorHAnsi" w:cstheme="minorHAnsi"/>
                <w:color w:val="2E74B5" w:themeColor="accent1" w:themeShade="BF"/>
                <w:spacing w:val="-2"/>
                <w:sz w:val="20"/>
                <w:szCs w:val="20"/>
              </w:rPr>
              <w:t xml:space="preserve"> </w:t>
            </w:r>
            <w:r w:rsidR="007D26CC">
              <w:rPr>
                <w:rFonts w:asciiTheme="minorHAnsi" w:hAnsiTheme="minorHAnsi" w:cstheme="minorHAnsi"/>
                <w:color w:val="2E74B5" w:themeColor="accent1" w:themeShade="BF"/>
                <w:spacing w:val="-2"/>
                <w:sz w:val="20"/>
                <w:szCs w:val="20"/>
              </w:rPr>
              <w:t>k</w:t>
            </w:r>
            <w:r w:rsidR="00A10A0C" w:rsidRPr="00A10A0C">
              <w:rPr>
                <w:rFonts w:asciiTheme="minorHAnsi" w:hAnsiTheme="minorHAnsi" w:cstheme="minorHAnsi"/>
                <w:color w:val="2E74B5" w:themeColor="accent1" w:themeShade="BF"/>
                <w:spacing w:val="-2"/>
                <w:sz w:val="20"/>
                <w:szCs w:val="20"/>
              </w:rPr>
              <w:t xml:space="preserve">onsekwencja bezzasadnie zmienionych przepisów w </w:t>
            </w:r>
            <w:r w:rsidR="007D26CC">
              <w:rPr>
                <w:rFonts w:asciiTheme="minorHAnsi" w:hAnsiTheme="minorHAnsi" w:cstheme="minorHAnsi"/>
                <w:color w:val="2E74B5" w:themeColor="accent1" w:themeShade="BF"/>
                <w:spacing w:val="-2"/>
                <w:sz w:val="20"/>
                <w:szCs w:val="20"/>
              </w:rPr>
              <w:t xml:space="preserve">dodanie nowych typów przestępstw w rozdziale XXXVI </w:t>
            </w:r>
            <w:r w:rsidR="00A10A0C">
              <w:rPr>
                <w:rFonts w:asciiTheme="minorHAnsi" w:hAnsiTheme="minorHAnsi" w:cstheme="minorHAnsi"/>
                <w:color w:val="2E74B5" w:themeColor="accent1" w:themeShade="BF"/>
                <w:spacing w:val="-2"/>
                <w:sz w:val="20"/>
                <w:szCs w:val="20"/>
              </w:rPr>
              <w:t>K</w:t>
            </w:r>
            <w:r>
              <w:rPr>
                <w:rFonts w:asciiTheme="minorHAnsi" w:hAnsiTheme="minorHAnsi" w:cstheme="minorHAnsi"/>
                <w:color w:val="2E74B5" w:themeColor="accent1" w:themeShade="BF"/>
                <w:spacing w:val="-2"/>
                <w:sz w:val="20"/>
                <w:szCs w:val="20"/>
              </w:rPr>
              <w:t>odeksie karnym.</w:t>
            </w:r>
            <w:r w:rsidR="007D26CC">
              <w:rPr>
                <w:rFonts w:asciiTheme="minorHAnsi" w:hAnsiTheme="minorHAnsi" w:cstheme="minorHAnsi"/>
                <w:color w:val="2E74B5" w:themeColor="accent1" w:themeShade="BF"/>
                <w:spacing w:val="-2"/>
                <w:sz w:val="20"/>
                <w:szCs w:val="20"/>
              </w:rPr>
              <w:t xml:space="preserve"> Lepszym rozwiązaniem byłoby uznanie że zawiadamiający powinien mieć możliwość złożenia zażalenie na umorzenie śledztwa w sprawie o każde przestępstwo wykazując interes (art. 425 § 3) albo go tego prawa pozbawić.</w:t>
            </w:r>
          </w:p>
        </w:tc>
      </w:tr>
      <w:tr w:rsidR="00A55F8E" w:rsidRPr="00330160" w14:paraId="7734C614" w14:textId="77777777" w:rsidTr="00330160">
        <w:tc>
          <w:tcPr>
            <w:tcW w:w="4253" w:type="dxa"/>
          </w:tcPr>
          <w:p w14:paraId="02CD6A69" w14:textId="387E4F22" w:rsidR="00A55F8E" w:rsidRPr="007D26CC" w:rsidRDefault="00A55F8E" w:rsidP="00A55F8E">
            <w:pPr>
              <w:ind w:firstLine="0"/>
              <w:rPr>
                <w:rFonts w:asciiTheme="minorHAnsi" w:hAnsiTheme="minorHAnsi" w:cstheme="minorHAnsi"/>
                <w:b/>
                <w:color w:val="000000"/>
                <w:spacing w:val="-4"/>
                <w:sz w:val="20"/>
                <w:szCs w:val="20"/>
              </w:rPr>
            </w:pPr>
            <w:r w:rsidRPr="007D26CC">
              <w:rPr>
                <w:rFonts w:asciiTheme="minorHAnsi" w:hAnsiTheme="minorHAnsi" w:cstheme="minorHAnsi"/>
                <w:b/>
                <w:color w:val="000000"/>
                <w:spacing w:val="-4"/>
                <w:sz w:val="20"/>
                <w:szCs w:val="20"/>
              </w:rPr>
              <w:t>Art. 325b § 1</w:t>
            </w:r>
            <w:r w:rsidR="000D33D7" w:rsidRPr="007D26CC">
              <w:rPr>
                <w:rFonts w:asciiTheme="minorHAnsi" w:hAnsiTheme="minorHAnsi" w:cstheme="minorHAnsi"/>
                <w:b/>
                <w:color w:val="000000"/>
                <w:spacing w:val="-4"/>
                <w:sz w:val="20"/>
                <w:szCs w:val="20"/>
              </w:rPr>
              <w:t xml:space="preserve"> </w:t>
            </w:r>
            <w:r w:rsidRPr="007D26CC">
              <w:rPr>
                <w:rFonts w:asciiTheme="minorHAnsi" w:hAnsiTheme="minorHAnsi" w:cstheme="minorHAnsi"/>
                <w:b/>
                <w:color w:val="000000"/>
                <w:spacing w:val="-4"/>
                <w:sz w:val="20"/>
                <w:szCs w:val="20"/>
              </w:rPr>
              <w:t>pkt 3</w:t>
            </w:r>
            <w:r w:rsidR="007D26CC" w:rsidRPr="007D26CC">
              <w:rPr>
                <w:rFonts w:asciiTheme="minorHAnsi" w:hAnsiTheme="minorHAnsi" w:cstheme="minorHAnsi"/>
                <w:b/>
                <w:color w:val="000000"/>
                <w:spacing w:val="-4"/>
                <w:sz w:val="20"/>
                <w:szCs w:val="20"/>
              </w:rPr>
              <w:t>.</w:t>
            </w:r>
            <w:r w:rsidRPr="007D26CC">
              <w:rPr>
                <w:rFonts w:asciiTheme="minorHAnsi" w:hAnsiTheme="minorHAnsi" w:cstheme="minorHAnsi"/>
                <w:bCs/>
                <w:color w:val="000000"/>
                <w:spacing w:val="-4"/>
                <w:sz w:val="20"/>
                <w:szCs w:val="20"/>
              </w:rPr>
              <w:t xml:space="preserve"> </w:t>
            </w:r>
            <w:r w:rsidR="007D26CC" w:rsidRPr="007D26CC">
              <w:rPr>
                <w:rFonts w:asciiTheme="minorHAnsi" w:hAnsiTheme="minorHAnsi" w:cstheme="minorHAnsi"/>
                <w:bCs/>
                <w:color w:val="000000"/>
                <w:spacing w:val="-4"/>
                <w:sz w:val="20"/>
                <w:szCs w:val="20"/>
              </w:rPr>
              <w:t xml:space="preserve">Dochodzenie prowadzi się w sprawach o przestępstwa należące do właściwości sądu rejonowego: (…) </w:t>
            </w:r>
            <w:r w:rsidRPr="007D26CC">
              <w:rPr>
                <w:rFonts w:asciiTheme="minorHAnsi" w:hAnsiTheme="minorHAnsi" w:cstheme="minorHAnsi"/>
                <w:bCs/>
                <w:color w:val="000000"/>
                <w:spacing w:val="-4"/>
                <w:sz w:val="20"/>
                <w:szCs w:val="20"/>
              </w:rPr>
              <w:t>w art. 278 § 3a, art. 279 § 1, art. 286 § 1 i 2 oraz w art. 289 § 2 Kodeksu karnego, jeżeli wartość przedmiotu przestępstwa albo szkoda wyrządzona lub grożąca nie przekracza 200 000 zł.</w:t>
            </w:r>
          </w:p>
        </w:tc>
        <w:tc>
          <w:tcPr>
            <w:tcW w:w="5670" w:type="dxa"/>
          </w:tcPr>
          <w:p w14:paraId="1D77E03D" w14:textId="41A48AD4" w:rsidR="00A55F8E" w:rsidRPr="00330160" w:rsidRDefault="000D33D7" w:rsidP="00A55F8E">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CD7056" w:rsidRPr="00330160">
              <w:rPr>
                <w:rFonts w:asciiTheme="minorHAnsi" w:hAnsiTheme="minorHAnsi" w:cstheme="minorHAnsi"/>
                <w:b/>
                <w:color w:val="000000"/>
                <w:spacing w:val="-2"/>
                <w:sz w:val="20"/>
                <w:szCs w:val="20"/>
              </w:rPr>
              <w:t>325b § 1</w:t>
            </w:r>
            <w:r>
              <w:rPr>
                <w:rFonts w:asciiTheme="minorHAnsi" w:hAnsiTheme="minorHAnsi" w:cstheme="minorHAnsi"/>
                <w:b/>
                <w:color w:val="000000"/>
                <w:spacing w:val="-2"/>
                <w:sz w:val="20"/>
                <w:szCs w:val="20"/>
              </w:rPr>
              <w:t xml:space="preserve"> </w:t>
            </w:r>
            <w:r w:rsidR="00CD7056" w:rsidRPr="00330160">
              <w:rPr>
                <w:rFonts w:asciiTheme="minorHAnsi" w:hAnsiTheme="minorHAnsi" w:cstheme="minorHAnsi"/>
                <w:b/>
                <w:color w:val="000000"/>
                <w:spacing w:val="-2"/>
                <w:sz w:val="20"/>
                <w:szCs w:val="20"/>
              </w:rPr>
              <w:t>pkt 3</w:t>
            </w:r>
            <w:r w:rsidR="00CD7056" w:rsidRPr="00330160">
              <w:rPr>
                <w:rFonts w:asciiTheme="minorHAnsi" w:hAnsiTheme="minorHAnsi" w:cstheme="minorHAnsi"/>
                <w:bCs/>
                <w:color w:val="000000"/>
                <w:spacing w:val="-2"/>
                <w:sz w:val="20"/>
                <w:szCs w:val="20"/>
              </w:rPr>
              <w:t xml:space="preserve"> </w:t>
            </w:r>
            <w:r w:rsidR="00CD7056">
              <w:rPr>
                <w:rFonts w:asciiTheme="minorHAnsi" w:hAnsiTheme="minorHAnsi" w:cstheme="minorHAnsi"/>
                <w:bCs/>
                <w:color w:val="000000"/>
                <w:spacing w:val="-2"/>
                <w:sz w:val="20"/>
                <w:szCs w:val="20"/>
              </w:rPr>
              <w:t>(…)</w:t>
            </w:r>
            <w:r w:rsidR="007D26CC">
              <w:rPr>
                <w:rFonts w:asciiTheme="minorHAnsi" w:hAnsiTheme="minorHAnsi" w:cstheme="minorHAnsi"/>
                <w:bCs/>
                <w:color w:val="000000"/>
                <w:spacing w:val="-2"/>
                <w:sz w:val="20"/>
                <w:szCs w:val="20"/>
              </w:rPr>
              <w:t xml:space="preserve"> </w:t>
            </w:r>
            <w:r w:rsidR="007D26CC" w:rsidRPr="007D26CC">
              <w:rPr>
                <w:rFonts w:asciiTheme="minorHAnsi" w:hAnsiTheme="minorHAnsi" w:cstheme="minorHAnsi"/>
                <w:bCs/>
                <w:color w:val="000000"/>
                <w:spacing w:val="-2"/>
                <w:sz w:val="20"/>
                <w:szCs w:val="20"/>
              </w:rPr>
              <w:t>Dochodzenie prowadzi się w sprawach o przestępstwa należące do właściwości sądu rejonowego:</w:t>
            </w:r>
            <w:r w:rsidR="007D26CC">
              <w:rPr>
                <w:rFonts w:asciiTheme="minorHAnsi" w:hAnsiTheme="minorHAnsi" w:cstheme="minorHAnsi"/>
                <w:bCs/>
                <w:color w:val="000000"/>
                <w:spacing w:val="-2"/>
                <w:sz w:val="20"/>
                <w:szCs w:val="20"/>
              </w:rPr>
              <w:t xml:space="preserve"> (…) </w:t>
            </w:r>
            <w:r w:rsidR="00A55F8E" w:rsidRPr="00330160">
              <w:rPr>
                <w:rFonts w:asciiTheme="minorHAnsi" w:hAnsiTheme="minorHAnsi" w:cstheme="minorHAnsi"/>
                <w:bCs/>
                <w:color w:val="000000"/>
                <w:spacing w:val="-2"/>
                <w:sz w:val="20"/>
                <w:szCs w:val="20"/>
              </w:rPr>
              <w:t xml:space="preserve">przewidziane w art. </w:t>
            </w:r>
            <w:r w:rsidR="00A55F8E" w:rsidRPr="00330160">
              <w:rPr>
                <w:rFonts w:asciiTheme="minorHAnsi" w:hAnsiTheme="minorHAnsi" w:cstheme="minorHAnsi"/>
                <w:b/>
                <w:color w:val="0070C0"/>
                <w:spacing w:val="-2"/>
                <w:sz w:val="20"/>
                <w:szCs w:val="20"/>
              </w:rPr>
              <w:t>278 § 3a</w:t>
            </w:r>
            <w:r w:rsidR="00A55F8E" w:rsidRPr="00330160">
              <w:rPr>
                <w:rFonts w:asciiTheme="minorHAnsi" w:hAnsiTheme="minorHAnsi" w:cstheme="minorHAnsi"/>
                <w:bCs/>
                <w:color w:val="000000"/>
                <w:spacing w:val="-2"/>
                <w:sz w:val="20"/>
                <w:szCs w:val="20"/>
              </w:rPr>
              <w:t>, art. 279 § 1, art. 286 § 1 i 2 oraz w art. 289 § 2 Kodeksu karnego, jeżeli wartość przedmiotu przestępstwa albo szkoda wyrządzona lub grożąca nie przekracza 200 000 zł.</w:t>
            </w:r>
          </w:p>
        </w:tc>
        <w:tc>
          <w:tcPr>
            <w:tcW w:w="5103" w:type="dxa"/>
          </w:tcPr>
          <w:p w14:paraId="1AE25071" w14:textId="33B98326" w:rsidR="00A55F8E" w:rsidRPr="00330160" w:rsidRDefault="00A55F8E" w:rsidP="00A55F8E">
            <w:pPr>
              <w:ind w:firstLine="0"/>
              <w:rPr>
                <w:rFonts w:asciiTheme="minorHAnsi" w:hAnsiTheme="minorHAnsi" w:cstheme="minorHAnsi"/>
                <w:sz w:val="20"/>
                <w:szCs w:val="20"/>
              </w:rPr>
            </w:pPr>
            <w:r w:rsidRPr="00330160">
              <w:rPr>
                <w:rFonts w:asciiTheme="minorHAnsi" w:hAnsiTheme="minorHAnsi" w:cstheme="minorHAnsi"/>
                <w:bCs/>
                <w:color w:val="00B050"/>
                <w:spacing w:val="-2"/>
                <w:sz w:val="20"/>
                <w:szCs w:val="20"/>
              </w:rPr>
              <w:t xml:space="preserve">(A) Zmiana rozszerzająca zakres spraw prowadzonych w dochodzeniu bowiem odpowiednik uchylonego art. 278a czyli art. 278 § 3a (kradzież szczególnie zuchwała) jest występkiem zagrożonym karą od 6 miesięcy do lat 8 – a zatem </w:t>
            </w:r>
            <w:r w:rsidR="000D33D7">
              <w:rPr>
                <w:rFonts w:asciiTheme="minorHAnsi" w:hAnsiTheme="minorHAnsi" w:cstheme="minorHAnsi"/>
                <w:bCs/>
                <w:color w:val="00B050"/>
                <w:spacing w:val="-2"/>
                <w:sz w:val="20"/>
                <w:szCs w:val="20"/>
              </w:rPr>
              <w:t xml:space="preserve">bez dokonania tej zmiany </w:t>
            </w:r>
            <w:r w:rsidRPr="00330160">
              <w:rPr>
                <w:rFonts w:asciiTheme="minorHAnsi" w:hAnsiTheme="minorHAnsi" w:cstheme="minorHAnsi"/>
                <w:bCs/>
                <w:color w:val="00B050"/>
                <w:spacing w:val="-2"/>
                <w:sz w:val="20"/>
                <w:szCs w:val="20"/>
              </w:rPr>
              <w:t xml:space="preserve">w art. 325b § 1 pkt 3 formą postępowania </w:t>
            </w:r>
            <w:r w:rsidR="000D33D7">
              <w:rPr>
                <w:rFonts w:asciiTheme="minorHAnsi" w:hAnsiTheme="minorHAnsi" w:cstheme="minorHAnsi"/>
                <w:bCs/>
                <w:color w:val="00B050"/>
                <w:spacing w:val="-2"/>
                <w:sz w:val="20"/>
                <w:szCs w:val="20"/>
              </w:rPr>
              <w:t>byłoby</w:t>
            </w:r>
            <w:r w:rsidRPr="00330160">
              <w:rPr>
                <w:rFonts w:asciiTheme="minorHAnsi" w:hAnsiTheme="minorHAnsi" w:cstheme="minorHAnsi"/>
                <w:bCs/>
                <w:color w:val="00B050"/>
                <w:spacing w:val="-2"/>
                <w:sz w:val="20"/>
                <w:szCs w:val="20"/>
              </w:rPr>
              <w:t xml:space="preserve"> śledztwo (art. 325b § 1 pkt 1 KPK.</w:t>
            </w:r>
            <w:r w:rsidR="000D33D7">
              <w:rPr>
                <w:rFonts w:asciiTheme="minorHAnsi" w:hAnsiTheme="minorHAnsi" w:cstheme="minorHAnsi"/>
                <w:bCs/>
                <w:color w:val="00B050"/>
                <w:spacing w:val="-2"/>
                <w:sz w:val="20"/>
                <w:szCs w:val="20"/>
              </w:rPr>
              <w:t xml:space="preserve"> </w:t>
            </w:r>
          </w:p>
        </w:tc>
      </w:tr>
      <w:tr w:rsidR="0073267A" w:rsidRPr="00330160" w14:paraId="3BC5A39D" w14:textId="77777777" w:rsidTr="00330160">
        <w:tc>
          <w:tcPr>
            <w:tcW w:w="4253" w:type="dxa"/>
          </w:tcPr>
          <w:p w14:paraId="42CECA6B" w14:textId="0AF477D9" w:rsidR="0073267A" w:rsidRPr="00330160" w:rsidRDefault="0073267A" w:rsidP="00A55F8E">
            <w:pPr>
              <w:ind w:firstLine="0"/>
              <w:rPr>
                <w:rFonts w:asciiTheme="minorHAnsi" w:hAnsiTheme="minorHAnsi" w:cstheme="minorHAnsi"/>
                <w:bCs/>
                <w:color w:val="000000"/>
                <w:spacing w:val="-2"/>
                <w:sz w:val="20"/>
                <w:szCs w:val="20"/>
              </w:rPr>
            </w:pPr>
            <w:r w:rsidRPr="00330160">
              <w:rPr>
                <w:rFonts w:asciiTheme="minorHAnsi" w:hAnsiTheme="minorHAnsi" w:cstheme="minorHAnsi"/>
                <w:b/>
                <w:color w:val="000000"/>
                <w:spacing w:val="-2"/>
                <w:sz w:val="20"/>
                <w:szCs w:val="20"/>
              </w:rPr>
              <w:lastRenderedPageBreak/>
              <w:t>Art. 330 §</w:t>
            </w:r>
            <w:r w:rsidR="000D33D7">
              <w:rPr>
                <w:rFonts w:asciiTheme="minorHAnsi" w:hAnsiTheme="minorHAnsi" w:cstheme="minorHAnsi"/>
                <w:b/>
                <w:color w:val="000000"/>
                <w:spacing w:val="-2"/>
                <w:sz w:val="20"/>
                <w:szCs w:val="20"/>
              </w:rPr>
              <w:t xml:space="preserve"> </w:t>
            </w:r>
            <w:r w:rsidRPr="00330160">
              <w:rPr>
                <w:rFonts w:asciiTheme="minorHAnsi" w:hAnsiTheme="minorHAnsi" w:cstheme="minorHAnsi"/>
                <w:b/>
                <w:color w:val="000000"/>
                <w:spacing w:val="-2"/>
                <w:sz w:val="20"/>
                <w:szCs w:val="20"/>
              </w:rPr>
              <w:t xml:space="preserve">2. </w:t>
            </w:r>
            <w:r w:rsidRPr="00330160">
              <w:rPr>
                <w:rFonts w:asciiTheme="minorHAnsi" w:hAnsiTheme="minorHAnsi" w:cstheme="minorHAnsi"/>
                <w:b/>
                <w:color w:val="000000"/>
                <w:spacing w:val="-2"/>
                <w:sz w:val="20"/>
                <w:szCs w:val="20"/>
              </w:rPr>
              <w:tab/>
            </w:r>
            <w:r w:rsidRPr="00330160">
              <w:rPr>
                <w:rFonts w:asciiTheme="minorHAnsi" w:hAnsiTheme="minorHAnsi" w:cstheme="minorHAnsi"/>
                <w:bCs/>
                <w:color w:val="000000"/>
                <w:spacing w:val="-2"/>
                <w:sz w:val="20"/>
                <w:szCs w:val="20"/>
              </w:rPr>
              <w:t xml:space="preserve">Jeżeli organ prowadzący postępowanie nadal nie znajduje podstaw do wniesienia aktu oskarżenia, wydaje </w:t>
            </w:r>
            <w:r w:rsidRPr="00CD7056">
              <w:rPr>
                <w:rFonts w:asciiTheme="minorHAnsi" w:hAnsiTheme="minorHAnsi" w:cstheme="minorHAnsi"/>
                <w:bCs/>
                <w:strike/>
                <w:color w:val="FF0000"/>
                <w:spacing w:val="-2"/>
                <w:sz w:val="20"/>
                <w:szCs w:val="20"/>
              </w:rPr>
              <w:t>ponownie</w:t>
            </w:r>
            <w:r w:rsidRPr="00CD7056">
              <w:rPr>
                <w:rFonts w:asciiTheme="minorHAnsi" w:hAnsiTheme="minorHAnsi" w:cstheme="minorHAnsi"/>
                <w:bCs/>
                <w:color w:val="FF0000"/>
                <w:spacing w:val="-2"/>
                <w:sz w:val="20"/>
                <w:szCs w:val="20"/>
              </w:rPr>
              <w:t xml:space="preserve"> </w:t>
            </w:r>
            <w:r w:rsidRPr="00330160">
              <w:rPr>
                <w:rFonts w:asciiTheme="minorHAnsi" w:hAnsiTheme="minorHAnsi" w:cstheme="minorHAnsi"/>
                <w:bCs/>
                <w:color w:val="000000"/>
                <w:spacing w:val="-2"/>
                <w:sz w:val="20"/>
                <w:szCs w:val="20"/>
              </w:rPr>
              <w:t xml:space="preserve">postanowienie o umorzeniu postępowania lub odmowie jego wszczęcia. Postanowienie to podlega zaskarżeniu tylko do prokuratora nadrzędnego. W razie utrzymania w mocy zaskarżonego postanowienia pokrzywdzony, który dwukrotnie wykorzystał uprawnienia przewidziane w art. 306 § 1 </w:t>
            </w:r>
            <w:r w:rsidRPr="007D26CC">
              <w:rPr>
                <w:rFonts w:asciiTheme="minorHAnsi" w:hAnsiTheme="minorHAnsi" w:cstheme="minorHAnsi"/>
                <w:bCs/>
                <w:strike/>
                <w:color w:val="FF0000"/>
                <w:spacing w:val="-2"/>
                <w:sz w:val="22"/>
              </w:rPr>
              <w:t>i</w:t>
            </w:r>
            <w:r w:rsidRPr="00330160">
              <w:rPr>
                <w:rFonts w:asciiTheme="minorHAnsi" w:hAnsiTheme="minorHAnsi" w:cstheme="minorHAnsi"/>
                <w:bCs/>
                <w:color w:val="000000"/>
                <w:spacing w:val="-2"/>
                <w:sz w:val="20"/>
                <w:szCs w:val="20"/>
              </w:rPr>
              <w:t xml:space="preserve"> 1a, może wnieść akt oskarżenia określony w art. 55 § 1 - o czym należy go pouczyć.</w:t>
            </w:r>
          </w:p>
        </w:tc>
        <w:tc>
          <w:tcPr>
            <w:tcW w:w="5670" w:type="dxa"/>
          </w:tcPr>
          <w:p w14:paraId="12383DF8" w14:textId="14297896" w:rsidR="0073267A" w:rsidRPr="00330160" w:rsidRDefault="000D33D7" w:rsidP="00A55F8E">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73267A" w:rsidRPr="00330160">
              <w:rPr>
                <w:rFonts w:asciiTheme="minorHAnsi" w:hAnsiTheme="minorHAnsi" w:cstheme="minorHAnsi"/>
                <w:b/>
                <w:color w:val="000000"/>
                <w:spacing w:val="-2"/>
                <w:sz w:val="20"/>
                <w:szCs w:val="20"/>
              </w:rPr>
              <w:t>330 § 2.</w:t>
            </w:r>
            <w:r w:rsidR="0073267A" w:rsidRPr="00330160">
              <w:rPr>
                <w:rFonts w:asciiTheme="minorHAnsi" w:hAnsiTheme="minorHAnsi" w:cstheme="minorHAnsi"/>
                <w:bCs/>
                <w:color w:val="000000"/>
                <w:spacing w:val="-2"/>
                <w:sz w:val="20"/>
                <w:szCs w:val="20"/>
              </w:rPr>
              <w:t xml:space="preserve"> Jeżeli organ prowadzący postępowanie nadal nie znajduje podstaw do wniesienia aktu oskarżenia, wydaje postanowienie o umorzeniu postępowania lub odmowie jego wszczęcia. Postanowienie to podlega zaskarżeniu tylko do prokuratora nadrzędnego. W razie utrzymania w mocy zaskarżonego postanowienia pokrzywdzony, który </w:t>
            </w:r>
            <w:r w:rsidR="0073267A" w:rsidRPr="000165AC">
              <w:rPr>
                <w:rFonts w:asciiTheme="minorHAnsi" w:hAnsiTheme="minorHAnsi" w:cstheme="minorHAnsi"/>
                <w:b/>
                <w:color w:val="2E74B5" w:themeColor="accent1" w:themeShade="BF"/>
                <w:spacing w:val="-2"/>
                <w:sz w:val="20"/>
                <w:szCs w:val="20"/>
              </w:rPr>
              <w:t>co najmniej</w:t>
            </w:r>
            <w:r w:rsidR="0073267A" w:rsidRPr="000165AC">
              <w:rPr>
                <w:rFonts w:asciiTheme="minorHAnsi" w:hAnsiTheme="minorHAnsi" w:cstheme="minorHAnsi"/>
                <w:bCs/>
                <w:color w:val="2E74B5" w:themeColor="accent1" w:themeShade="BF"/>
                <w:spacing w:val="-2"/>
                <w:sz w:val="20"/>
                <w:szCs w:val="20"/>
              </w:rPr>
              <w:t xml:space="preserve"> </w:t>
            </w:r>
            <w:r w:rsidR="0073267A" w:rsidRPr="00330160">
              <w:rPr>
                <w:rFonts w:asciiTheme="minorHAnsi" w:hAnsiTheme="minorHAnsi" w:cstheme="minorHAnsi"/>
                <w:bCs/>
                <w:color w:val="000000"/>
                <w:spacing w:val="-2"/>
                <w:sz w:val="20"/>
                <w:szCs w:val="20"/>
              </w:rPr>
              <w:t xml:space="preserve">dwukrotnie wykorzystał uprawnienia przewidziane w art. 306 § 1 </w:t>
            </w:r>
            <w:r w:rsidR="0073267A" w:rsidRPr="00811B88">
              <w:rPr>
                <w:rFonts w:asciiTheme="minorHAnsi" w:hAnsiTheme="minorHAnsi" w:cstheme="minorHAnsi"/>
                <w:b/>
                <w:color w:val="0070C0"/>
                <w:spacing w:val="-2"/>
                <w:sz w:val="20"/>
                <w:szCs w:val="20"/>
              </w:rPr>
              <w:t>lub</w:t>
            </w:r>
            <w:r w:rsidR="0073267A" w:rsidRPr="00811B88">
              <w:rPr>
                <w:rFonts w:asciiTheme="minorHAnsi" w:hAnsiTheme="minorHAnsi" w:cstheme="minorHAnsi"/>
                <w:bCs/>
                <w:color w:val="0070C0"/>
                <w:spacing w:val="-2"/>
                <w:sz w:val="20"/>
                <w:szCs w:val="20"/>
              </w:rPr>
              <w:t xml:space="preserve"> </w:t>
            </w:r>
            <w:r w:rsidR="0073267A" w:rsidRPr="00330160">
              <w:rPr>
                <w:rFonts w:asciiTheme="minorHAnsi" w:hAnsiTheme="minorHAnsi" w:cstheme="minorHAnsi"/>
                <w:bCs/>
                <w:color w:val="000000"/>
                <w:spacing w:val="-2"/>
                <w:sz w:val="20"/>
                <w:szCs w:val="20"/>
              </w:rPr>
              <w:t xml:space="preserve">1a, </w:t>
            </w:r>
            <w:r w:rsidR="0073267A" w:rsidRPr="000165AC">
              <w:rPr>
                <w:rFonts w:asciiTheme="minorHAnsi" w:hAnsiTheme="minorHAnsi" w:cstheme="minorHAnsi"/>
                <w:b/>
                <w:color w:val="2E74B5" w:themeColor="accent1" w:themeShade="BF"/>
                <w:spacing w:val="-2"/>
                <w:sz w:val="20"/>
                <w:szCs w:val="20"/>
              </w:rPr>
              <w:t>w tym zaskarżył postanowienie utrzymane w mocy przez prokuratora nadrzędnego</w:t>
            </w:r>
            <w:r w:rsidR="0073267A" w:rsidRPr="00330160">
              <w:rPr>
                <w:rFonts w:asciiTheme="minorHAnsi" w:hAnsiTheme="minorHAnsi" w:cstheme="minorHAnsi"/>
                <w:bCs/>
                <w:color w:val="000000"/>
                <w:spacing w:val="-2"/>
                <w:sz w:val="20"/>
                <w:szCs w:val="20"/>
              </w:rPr>
              <w:t>, może wnieść akt oskarżenia określony w art. 55 § 1 – o czym należy go pouczyć.</w:t>
            </w:r>
          </w:p>
        </w:tc>
        <w:tc>
          <w:tcPr>
            <w:tcW w:w="5103" w:type="dxa"/>
          </w:tcPr>
          <w:p w14:paraId="12AE176E" w14:textId="0D88E78F" w:rsidR="0073267A" w:rsidRPr="00330160" w:rsidRDefault="00811B88" w:rsidP="00A55F8E">
            <w:pPr>
              <w:ind w:firstLine="0"/>
              <w:rPr>
                <w:rFonts w:asciiTheme="minorHAnsi" w:hAnsiTheme="minorHAnsi" w:cstheme="minorHAnsi"/>
                <w:bCs/>
                <w:color w:val="00B050"/>
                <w:spacing w:val="-2"/>
                <w:sz w:val="20"/>
                <w:szCs w:val="20"/>
              </w:rPr>
            </w:pPr>
            <w:r w:rsidRPr="00330160">
              <w:rPr>
                <w:rFonts w:asciiTheme="minorHAnsi" w:hAnsiTheme="minorHAnsi" w:cstheme="minorHAnsi"/>
                <w:bCs/>
                <w:color w:val="00B050"/>
                <w:spacing w:val="-2"/>
                <w:sz w:val="20"/>
                <w:szCs w:val="20"/>
              </w:rPr>
              <w:t xml:space="preserve">(A) Zmiana </w:t>
            </w:r>
            <w:r>
              <w:rPr>
                <w:rFonts w:asciiTheme="minorHAnsi" w:hAnsiTheme="minorHAnsi" w:cstheme="minorHAnsi"/>
                <w:bCs/>
                <w:color w:val="00B050"/>
                <w:spacing w:val="-2"/>
                <w:sz w:val="20"/>
                <w:szCs w:val="20"/>
              </w:rPr>
              <w:t>ułatwiająca pokrzywdzonemu wniesienie subsydiarnego aktu oskarżenia, bowiem</w:t>
            </w:r>
            <w:r w:rsidR="000D33D7">
              <w:rPr>
                <w:rFonts w:asciiTheme="minorHAnsi" w:hAnsiTheme="minorHAnsi" w:cstheme="minorHAnsi"/>
                <w:bCs/>
                <w:color w:val="00B050"/>
                <w:spacing w:val="-2"/>
                <w:sz w:val="20"/>
                <w:szCs w:val="20"/>
              </w:rPr>
              <w:t xml:space="preserve"> </w:t>
            </w:r>
            <w:r>
              <w:rPr>
                <w:rFonts w:asciiTheme="minorHAnsi" w:hAnsiTheme="minorHAnsi" w:cstheme="minorHAnsi"/>
                <w:bCs/>
                <w:color w:val="00B050"/>
                <w:spacing w:val="-2"/>
                <w:sz w:val="20"/>
                <w:szCs w:val="20"/>
              </w:rPr>
              <w:t>zmiana spójnika „i” na „lub” oznacza, że nie będzie wymagane aby drugie postanowienie prokuratora było tożsame rodzajowo z pierwotnym postanowieniem poddanym kontroli sądu w postępowaniu przygotowawczym.</w:t>
            </w:r>
            <w:r w:rsidRPr="00330160">
              <w:rPr>
                <w:rFonts w:asciiTheme="minorHAnsi" w:hAnsiTheme="minorHAnsi" w:cstheme="minorHAnsi"/>
                <w:bCs/>
                <w:color w:val="00B050"/>
                <w:spacing w:val="-2"/>
                <w:sz w:val="20"/>
                <w:szCs w:val="20"/>
              </w:rPr>
              <w:t xml:space="preserve"> </w:t>
            </w:r>
            <w:r w:rsidR="00280506">
              <w:rPr>
                <w:rFonts w:asciiTheme="minorHAnsi" w:hAnsiTheme="minorHAnsi" w:cstheme="minorHAnsi"/>
                <w:bCs/>
                <w:color w:val="00B050"/>
                <w:spacing w:val="-2"/>
                <w:sz w:val="20"/>
                <w:szCs w:val="20"/>
              </w:rPr>
              <w:t>Tym samym pokrzywdzony będzie mógł uzyskać status strony nie także w wypadku zaskarżenia dwóch postanowień różnorodzajowych.</w:t>
            </w:r>
            <w:r w:rsidRPr="00330160">
              <w:rPr>
                <w:rFonts w:asciiTheme="minorHAnsi" w:hAnsiTheme="minorHAnsi" w:cstheme="minorHAnsi"/>
                <w:bCs/>
                <w:color w:val="00B050"/>
                <w:spacing w:val="-2"/>
                <w:sz w:val="20"/>
                <w:szCs w:val="20"/>
              </w:rPr>
              <w:t xml:space="preserve"> </w:t>
            </w:r>
          </w:p>
        </w:tc>
      </w:tr>
      <w:tr w:rsidR="00330160" w:rsidRPr="00330160" w14:paraId="7E1D9BCB" w14:textId="77777777" w:rsidTr="00330160">
        <w:tc>
          <w:tcPr>
            <w:tcW w:w="4253" w:type="dxa"/>
          </w:tcPr>
          <w:p w14:paraId="08FB0AE1" w14:textId="1BE2DAA3" w:rsidR="00330160" w:rsidRPr="00330160" w:rsidRDefault="00330160" w:rsidP="00A55F8E">
            <w:pPr>
              <w:ind w:firstLine="0"/>
              <w:rPr>
                <w:rFonts w:asciiTheme="minorHAnsi" w:hAnsiTheme="minorHAnsi" w:cstheme="minorHAnsi"/>
                <w:b/>
                <w:color w:val="000000"/>
                <w:spacing w:val="-2"/>
                <w:sz w:val="20"/>
                <w:szCs w:val="20"/>
              </w:rPr>
            </w:pPr>
            <w:r w:rsidRPr="00330160">
              <w:rPr>
                <w:rFonts w:asciiTheme="minorHAnsi" w:hAnsiTheme="minorHAnsi" w:cstheme="minorHAnsi"/>
                <w:b/>
                <w:color w:val="000000"/>
                <w:spacing w:val="-2"/>
                <w:sz w:val="20"/>
                <w:szCs w:val="20"/>
              </w:rPr>
              <w:t>Art. 332 w § 1 pkt 3</w:t>
            </w:r>
            <w:r>
              <w:rPr>
                <w:rFonts w:asciiTheme="minorHAnsi" w:hAnsiTheme="minorHAnsi" w:cstheme="minorHAnsi"/>
                <w:b/>
                <w:color w:val="000000"/>
                <w:spacing w:val="-2"/>
                <w:sz w:val="20"/>
                <w:szCs w:val="20"/>
              </w:rPr>
              <w:t xml:space="preserve">. </w:t>
            </w:r>
            <w:r w:rsidR="007D26CC" w:rsidRPr="007D26CC">
              <w:rPr>
                <w:rFonts w:asciiTheme="minorHAnsi" w:hAnsiTheme="minorHAnsi" w:cstheme="minorHAnsi"/>
                <w:bCs/>
                <w:color w:val="000000"/>
                <w:spacing w:val="-2"/>
                <w:sz w:val="20"/>
                <w:szCs w:val="20"/>
              </w:rPr>
              <w:t xml:space="preserve">Akt oskarżenia powinien zawierać: (…) </w:t>
            </w:r>
            <w:r w:rsidRPr="007D26CC">
              <w:rPr>
                <w:rFonts w:asciiTheme="minorHAnsi" w:hAnsiTheme="minorHAnsi" w:cstheme="minorHAnsi"/>
                <w:bCs/>
                <w:color w:val="000000"/>
                <w:spacing w:val="-2"/>
                <w:sz w:val="20"/>
                <w:szCs w:val="20"/>
              </w:rPr>
              <w:t>wskazanie, że czyn został popełniony w warunkach wymienionych w art. 64 lub art. 65 Kodeksu karnego albo art. 37 § 1 Kodeksu karnego skarbowego</w:t>
            </w:r>
            <w:r w:rsidR="007D26CC" w:rsidRPr="007D26CC">
              <w:rPr>
                <w:rFonts w:asciiTheme="minorHAnsi" w:hAnsiTheme="minorHAnsi" w:cstheme="minorHAnsi"/>
                <w:bCs/>
                <w:color w:val="000000"/>
                <w:spacing w:val="-2"/>
                <w:sz w:val="20"/>
                <w:szCs w:val="20"/>
              </w:rPr>
              <w:t>.</w:t>
            </w:r>
          </w:p>
        </w:tc>
        <w:tc>
          <w:tcPr>
            <w:tcW w:w="5670" w:type="dxa"/>
          </w:tcPr>
          <w:p w14:paraId="21DD19BB" w14:textId="0538CB03" w:rsidR="00330160" w:rsidRPr="00330160" w:rsidRDefault="000D33D7" w:rsidP="00A55F8E">
            <w:pPr>
              <w:ind w:firstLine="0"/>
              <w:rPr>
                <w:rFonts w:asciiTheme="minorHAnsi" w:hAnsiTheme="minorHAnsi" w:cstheme="minorHAnsi"/>
                <w:b/>
                <w:color w:val="000000"/>
                <w:spacing w:val="-2"/>
                <w:sz w:val="20"/>
                <w:szCs w:val="20"/>
              </w:rPr>
            </w:pPr>
            <w:r>
              <w:rPr>
                <w:rFonts w:asciiTheme="minorHAnsi" w:hAnsiTheme="minorHAnsi" w:cstheme="minorHAnsi"/>
                <w:b/>
                <w:color w:val="000000"/>
                <w:spacing w:val="-2"/>
                <w:sz w:val="20"/>
                <w:szCs w:val="20"/>
              </w:rPr>
              <w:t xml:space="preserve">Art. </w:t>
            </w:r>
            <w:r w:rsidR="00330160" w:rsidRPr="00330160">
              <w:rPr>
                <w:rFonts w:asciiTheme="minorHAnsi" w:hAnsiTheme="minorHAnsi" w:cstheme="minorHAnsi"/>
                <w:b/>
                <w:color w:val="000000"/>
                <w:spacing w:val="-2"/>
                <w:sz w:val="20"/>
                <w:szCs w:val="20"/>
              </w:rPr>
              <w:t xml:space="preserve">332 § 1 pkt 3 </w:t>
            </w:r>
            <w:r w:rsidR="007D26CC" w:rsidRPr="007D26CC">
              <w:rPr>
                <w:rFonts w:asciiTheme="minorHAnsi" w:hAnsiTheme="minorHAnsi" w:cstheme="minorHAnsi"/>
                <w:bCs/>
                <w:color w:val="000000"/>
                <w:spacing w:val="-2"/>
                <w:sz w:val="20"/>
                <w:szCs w:val="20"/>
              </w:rPr>
              <w:t xml:space="preserve">Akt oskarżenia powinien zawierać: (…) </w:t>
            </w:r>
            <w:r w:rsidR="00330160" w:rsidRPr="00330160">
              <w:rPr>
                <w:rFonts w:asciiTheme="minorHAnsi" w:hAnsiTheme="minorHAnsi" w:cstheme="minorHAnsi"/>
                <w:bCs/>
                <w:color w:val="000000"/>
                <w:spacing w:val="-2"/>
                <w:sz w:val="20"/>
                <w:szCs w:val="20"/>
              </w:rPr>
              <w:t xml:space="preserve">wskazanie, że czyn został popełniony w warunkach wymienionych w art. 64, </w:t>
            </w:r>
            <w:r w:rsidR="00330160" w:rsidRPr="00236E51">
              <w:rPr>
                <w:rFonts w:asciiTheme="minorHAnsi" w:hAnsiTheme="minorHAnsi" w:cstheme="minorHAnsi"/>
                <w:b/>
                <w:color w:val="0070C0"/>
                <w:spacing w:val="-2"/>
                <w:sz w:val="20"/>
                <w:szCs w:val="20"/>
              </w:rPr>
              <w:t>art. 64a</w:t>
            </w:r>
            <w:r w:rsidR="00330160" w:rsidRPr="00330160">
              <w:rPr>
                <w:rFonts w:asciiTheme="minorHAnsi" w:hAnsiTheme="minorHAnsi" w:cstheme="minorHAnsi"/>
                <w:bCs/>
                <w:color w:val="0070C0"/>
                <w:spacing w:val="-2"/>
                <w:sz w:val="20"/>
                <w:szCs w:val="20"/>
              </w:rPr>
              <w:t xml:space="preserve"> </w:t>
            </w:r>
            <w:r w:rsidR="00330160" w:rsidRPr="00330160">
              <w:rPr>
                <w:rFonts w:asciiTheme="minorHAnsi" w:hAnsiTheme="minorHAnsi" w:cstheme="minorHAnsi"/>
                <w:bCs/>
                <w:color w:val="000000"/>
                <w:spacing w:val="-2"/>
                <w:sz w:val="20"/>
                <w:szCs w:val="20"/>
              </w:rPr>
              <w:t>lub art. 65 Kodeksu karnego albo art. 37 § 1 Kodeksu karnego skarbowego</w:t>
            </w:r>
            <w:r w:rsidR="007D26CC">
              <w:rPr>
                <w:rFonts w:asciiTheme="minorHAnsi" w:hAnsiTheme="minorHAnsi" w:cstheme="minorHAnsi"/>
                <w:bCs/>
                <w:color w:val="000000"/>
                <w:spacing w:val="-2"/>
                <w:sz w:val="20"/>
                <w:szCs w:val="20"/>
              </w:rPr>
              <w:t>.</w:t>
            </w:r>
          </w:p>
        </w:tc>
        <w:tc>
          <w:tcPr>
            <w:tcW w:w="5103" w:type="dxa"/>
          </w:tcPr>
          <w:p w14:paraId="3A30D30E" w14:textId="2032F432" w:rsidR="00330160" w:rsidRPr="00330160" w:rsidRDefault="000D33D7" w:rsidP="00A55F8E">
            <w:pPr>
              <w:ind w:firstLine="0"/>
              <w:rPr>
                <w:rFonts w:asciiTheme="minorHAnsi" w:hAnsiTheme="minorHAnsi" w:cstheme="minorHAnsi"/>
                <w:bCs/>
                <w:color w:val="00B050"/>
                <w:spacing w:val="-2"/>
                <w:sz w:val="20"/>
                <w:szCs w:val="20"/>
              </w:rPr>
            </w:pPr>
            <w:r>
              <w:rPr>
                <w:rFonts w:asciiTheme="minorHAnsi" w:hAnsiTheme="minorHAnsi" w:cstheme="minorHAnsi"/>
                <w:color w:val="2E74B5" w:themeColor="accent1" w:themeShade="BF"/>
                <w:spacing w:val="-2"/>
                <w:sz w:val="20"/>
                <w:szCs w:val="20"/>
              </w:rPr>
              <w:t>(R)</w:t>
            </w:r>
            <w:r w:rsidR="00A10A0C" w:rsidRPr="00330160">
              <w:rPr>
                <w:rFonts w:asciiTheme="minorHAnsi" w:hAnsiTheme="minorHAnsi" w:cstheme="minorHAnsi"/>
                <w:color w:val="2E74B5" w:themeColor="accent1" w:themeShade="BF"/>
                <w:spacing w:val="-2"/>
                <w:sz w:val="20"/>
                <w:szCs w:val="20"/>
              </w:rPr>
              <w:t xml:space="preserve"> Zmiana o charakterze redakcyjno-technicznym</w:t>
            </w:r>
            <w:r w:rsidR="00A10A0C" w:rsidRPr="00A10A0C">
              <w:rPr>
                <w:rFonts w:asciiTheme="minorHAnsi" w:hAnsiTheme="minorHAnsi" w:cstheme="minorHAnsi"/>
                <w:color w:val="2E74B5" w:themeColor="accent1" w:themeShade="BF"/>
                <w:spacing w:val="-2"/>
                <w:sz w:val="20"/>
                <w:szCs w:val="20"/>
              </w:rPr>
              <w:t xml:space="preserve"> </w:t>
            </w:r>
            <w:r w:rsidR="00330160" w:rsidRPr="00A10A0C">
              <w:rPr>
                <w:rFonts w:asciiTheme="minorHAnsi" w:hAnsiTheme="minorHAnsi" w:cstheme="minorHAnsi"/>
                <w:color w:val="2E74B5" w:themeColor="accent1" w:themeShade="BF"/>
                <w:spacing w:val="-2"/>
                <w:sz w:val="20"/>
                <w:szCs w:val="20"/>
              </w:rPr>
              <w:t xml:space="preserve">i jest konsekwencją niecelowego wprowadzenia nowej recydywy z art. 64a KK. W kontekście rozwiązań karnoprocesowych należy ją zaaprobować, gdyż skoro prokurator ma obowiązek zamieścić w akcie oskarżenia informację o recydywie z art. 64 KK, to wówczas podobnie należy zamieścić informację o recydywie art. 64a KK, nawet </w:t>
            </w:r>
            <w:r w:rsidR="00610C80">
              <w:rPr>
                <w:rFonts w:asciiTheme="minorHAnsi" w:hAnsiTheme="minorHAnsi" w:cstheme="minorHAnsi"/>
                <w:color w:val="2E74B5" w:themeColor="accent1" w:themeShade="BF"/>
                <w:spacing w:val="-2"/>
                <w:sz w:val="20"/>
                <w:szCs w:val="20"/>
              </w:rPr>
              <w:t>jeżeli</w:t>
            </w:r>
            <w:r w:rsidR="00330160" w:rsidRPr="00A10A0C">
              <w:rPr>
                <w:rFonts w:asciiTheme="minorHAnsi" w:hAnsiTheme="minorHAnsi" w:cstheme="minorHAnsi"/>
                <w:color w:val="2E74B5" w:themeColor="accent1" w:themeShade="BF"/>
                <w:spacing w:val="-2"/>
                <w:sz w:val="20"/>
                <w:szCs w:val="20"/>
              </w:rPr>
              <w:t xml:space="preserve"> jej wprowadzenie jest niezasadne.</w:t>
            </w:r>
          </w:p>
        </w:tc>
      </w:tr>
      <w:tr w:rsidR="00C01222" w:rsidRPr="00330160" w14:paraId="0C4C24D1" w14:textId="77777777" w:rsidTr="00330160">
        <w:tc>
          <w:tcPr>
            <w:tcW w:w="4253" w:type="dxa"/>
            <w:vAlign w:val="center"/>
          </w:tcPr>
          <w:p w14:paraId="0F751F52" w14:textId="7492164B" w:rsidR="00C01222" w:rsidRPr="00330160" w:rsidRDefault="00AE03D8" w:rsidP="00AE03D8">
            <w:pPr>
              <w:ind w:firstLine="0"/>
              <w:jc w:val="center"/>
              <w:rPr>
                <w:rFonts w:asciiTheme="minorHAnsi" w:hAnsiTheme="minorHAnsi" w:cstheme="minorHAnsi"/>
                <w:b/>
                <w:color w:val="000000"/>
                <w:spacing w:val="-2"/>
                <w:sz w:val="20"/>
                <w:szCs w:val="20"/>
              </w:rPr>
            </w:pPr>
            <w:r w:rsidRPr="00330160">
              <w:rPr>
                <w:rFonts w:asciiTheme="minorHAnsi" w:hAnsiTheme="minorHAnsi" w:cstheme="minorHAnsi"/>
                <w:b/>
                <w:spacing w:val="-2"/>
                <w:sz w:val="20"/>
                <w:szCs w:val="20"/>
              </w:rPr>
              <w:t>—</w:t>
            </w:r>
          </w:p>
        </w:tc>
        <w:tc>
          <w:tcPr>
            <w:tcW w:w="5670" w:type="dxa"/>
          </w:tcPr>
          <w:p w14:paraId="1B3F3FE5" w14:textId="4ED172E2" w:rsidR="00C01222" w:rsidRPr="00330160" w:rsidRDefault="000D33D7" w:rsidP="00A55F8E">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AE03D8" w:rsidRPr="00330160">
              <w:rPr>
                <w:rFonts w:asciiTheme="minorHAnsi" w:hAnsiTheme="minorHAnsi" w:cstheme="minorHAnsi"/>
                <w:b/>
                <w:color w:val="000000"/>
                <w:spacing w:val="-2"/>
                <w:sz w:val="20"/>
                <w:szCs w:val="20"/>
              </w:rPr>
              <w:t xml:space="preserve">338 </w:t>
            </w:r>
            <w:r w:rsidR="00C01222" w:rsidRPr="00330160">
              <w:rPr>
                <w:rFonts w:asciiTheme="minorHAnsi" w:hAnsiTheme="minorHAnsi" w:cstheme="minorHAnsi"/>
                <w:b/>
                <w:color w:val="000000"/>
                <w:spacing w:val="-2"/>
                <w:sz w:val="20"/>
                <w:szCs w:val="20"/>
              </w:rPr>
              <w:t xml:space="preserve">§ 6. </w:t>
            </w:r>
            <w:r w:rsidR="00C01222" w:rsidRPr="00330160">
              <w:rPr>
                <w:rFonts w:asciiTheme="minorHAnsi" w:hAnsiTheme="minorHAnsi" w:cstheme="minorHAnsi"/>
                <w:bCs/>
                <w:color w:val="000000"/>
                <w:spacing w:val="-2"/>
                <w:sz w:val="20"/>
                <w:szCs w:val="20"/>
              </w:rPr>
              <w:t>Jeżeli oskarżony nie włada w wystarczającym stopniu językiem polskim, przed wydaniem zarządzenia o doręczeniu aktu oskarżenia prezes sądu lub referendarz sądowy wzywa tłumacza w celu przełożenia aktu oskarżenia na język obcy. Oskarżonemu doręcza się odpis aktu oskarżenia wraz z tłumaczeniem.</w:t>
            </w:r>
          </w:p>
        </w:tc>
        <w:tc>
          <w:tcPr>
            <w:tcW w:w="5103" w:type="dxa"/>
          </w:tcPr>
          <w:p w14:paraId="6482E305" w14:textId="2FA778D8" w:rsidR="00C01222" w:rsidRPr="00330160" w:rsidRDefault="00C01222" w:rsidP="00A55F8E">
            <w:pPr>
              <w:ind w:firstLine="0"/>
              <w:rPr>
                <w:rFonts w:asciiTheme="minorHAnsi" w:hAnsiTheme="minorHAnsi" w:cstheme="minorHAnsi"/>
                <w:bCs/>
                <w:color w:val="00B050"/>
                <w:spacing w:val="-2"/>
                <w:sz w:val="20"/>
                <w:szCs w:val="20"/>
              </w:rPr>
            </w:pPr>
            <w:r w:rsidRPr="00330160">
              <w:rPr>
                <w:rFonts w:asciiTheme="minorHAnsi" w:hAnsiTheme="minorHAnsi" w:cstheme="minorHAnsi"/>
                <w:bCs/>
                <w:color w:val="00B050"/>
                <w:spacing w:val="-2"/>
                <w:sz w:val="20"/>
                <w:szCs w:val="20"/>
              </w:rPr>
              <w:t xml:space="preserve">(A) Zmiana </w:t>
            </w:r>
            <w:r w:rsidR="00AE03D8" w:rsidRPr="00330160">
              <w:rPr>
                <w:rFonts w:asciiTheme="minorHAnsi" w:hAnsiTheme="minorHAnsi" w:cstheme="minorHAnsi"/>
                <w:bCs/>
                <w:color w:val="00B050"/>
                <w:spacing w:val="-2"/>
                <w:sz w:val="20"/>
                <w:szCs w:val="20"/>
              </w:rPr>
              <w:t xml:space="preserve">aprobująca, bowiem wzmacnia prawo do informacji, a tym samym prawo do obrony oskarżonego, która nie włada językiem polskim. Rozszerza tym samym zakres pism procesowych, które </w:t>
            </w:r>
            <w:r w:rsidR="00B90202">
              <w:rPr>
                <w:rFonts w:asciiTheme="minorHAnsi" w:hAnsiTheme="minorHAnsi" w:cstheme="minorHAnsi"/>
                <w:bCs/>
                <w:color w:val="00B050"/>
                <w:spacing w:val="-2"/>
                <w:sz w:val="20"/>
                <w:szCs w:val="20"/>
              </w:rPr>
              <w:t xml:space="preserve">w kontekście art. 72 KPK </w:t>
            </w:r>
            <w:r w:rsidR="00AE03D8" w:rsidRPr="00330160">
              <w:rPr>
                <w:rFonts w:asciiTheme="minorHAnsi" w:hAnsiTheme="minorHAnsi" w:cstheme="minorHAnsi"/>
                <w:bCs/>
                <w:color w:val="00B050"/>
                <w:spacing w:val="-2"/>
                <w:sz w:val="20"/>
                <w:szCs w:val="20"/>
              </w:rPr>
              <w:t xml:space="preserve">należy przetłumaczyć </w:t>
            </w:r>
            <w:r w:rsidR="00B90202">
              <w:rPr>
                <w:rFonts w:asciiTheme="minorHAnsi" w:hAnsiTheme="minorHAnsi" w:cstheme="minorHAnsi"/>
                <w:bCs/>
                <w:color w:val="00B050"/>
                <w:spacing w:val="-2"/>
                <w:sz w:val="20"/>
                <w:szCs w:val="20"/>
              </w:rPr>
              <w:t xml:space="preserve">oskarżonemu </w:t>
            </w:r>
            <w:r w:rsidR="00AE03D8" w:rsidRPr="00330160">
              <w:rPr>
                <w:rFonts w:asciiTheme="minorHAnsi" w:hAnsiTheme="minorHAnsi" w:cstheme="minorHAnsi"/>
                <w:bCs/>
                <w:color w:val="00B050"/>
                <w:spacing w:val="-2"/>
                <w:sz w:val="20"/>
                <w:szCs w:val="20"/>
              </w:rPr>
              <w:t>na języ</w:t>
            </w:r>
            <w:r w:rsidR="00B90202">
              <w:rPr>
                <w:rFonts w:asciiTheme="minorHAnsi" w:hAnsiTheme="minorHAnsi" w:cstheme="minorHAnsi"/>
                <w:bCs/>
                <w:color w:val="00B050"/>
                <w:spacing w:val="-2"/>
                <w:sz w:val="20"/>
                <w:szCs w:val="20"/>
              </w:rPr>
              <w:t>k, którym włada</w:t>
            </w:r>
            <w:r w:rsidR="00AE03D8" w:rsidRPr="00330160">
              <w:rPr>
                <w:rFonts w:asciiTheme="minorHAnsi" w:hAnsiTheme="minorHAnsi" w:cstheme="minorHAnsi"/>
                <w:bCs/>
                <w:color w:val="00B050"/>
                <w:spacing w:val="-2"/>
                <w:sz w:val="20"/>
                <w:szCs w:val="20"/>
              </w:rPr>
              <w:t>.</w:t>
            </w:r>
          </w:p>
        </w:tc>
      </w:tr>
      <w:tr w:rsidR="00A55F8E" w:rsidRPr="00330160" w14:paraId="09E6129A" w14:textId="77777777" w:rsidTr="00330160">
        <w:tc>
          <w:tcPr>
            <w:tcW w:w="4253" w:type="dxa"/>
          </w:tcPr>
          <w:p w14:paraId="17BD8E29" w14:textId="13E19E3B" w:rsidR="00A55F8E" w:rsidRPr="00330160" w:rsidRDefault="00A55F8E" w:rsidP="00A55F8E">
            <w:pPr>
              <w:ind w:firstLine="0"/>
              <w:rPr>
                <w:rFonts w:asciiTheme="minorHAnsi" w:hAnsiTheme="minorHAnsi" w:cstheme="minorHAnsi"/>
                <w:bCs/>
                <w:spacing w:val="-2"/>
                <w:sz w:val="20"/>
                <w:szCs w:val="20"/>
              </w:rPr>
            </w:pPr>
            <w:r w:rsidRPr="00330160">
              <w:rPr>
                <w:rFonts w:asciiTheme="minorHAnsi" w:hAnsiTheme="minorHAnsi" w:cstheme="minorHAnsi"/>
                <w:b/>
                <w:spacing w:val="-2"/>
                <w:sz w:val="20"/>
                <w:szCs w:val="20"/>
              </w:rPr>
              <w:t>Art. 387 §</w:t>
            </w:r>
            <w:r w:rsidR="000D33D7">
              <w:rPr>
                <w:rFonts w:asciiTheme="minorHAnsi" w:hAnsiTheme="minorHAnsi" w:cstheme="minorHAnsi"/>
                <w:b/>
                <w:spacing w:val="-2"/>
                <w:sz w:val="20"/>
                <w:szCs w:val="20"/>
              </w:rPr>
              <w:t xml:space="preserve"> </w:t>
            </w:r>
            <w:r w:rsidRPr="00330160">
              <w:rPr>
                <w:rFonts w:asciiTheme="minorHAnsi" w:hAnsiTheme="minorHAnsi" w:cstheme="minorHAnsi"/>
                <w:b/>
                <w:spacing w:val="-2"/>
                <w:sz w:val="20"/>
                <w:szCs w:val="20"/>
              </w:rPr>
              <w:t>2.</w:t>
            </w:r>
            <w:r w:rsidRPr="00330160">
              <w:rPr>
                <w:rFonts w:asciiTheme="minorHAnsi" w:hAnsiTheme="minorHAnsi" w:cstheme="minorHAnsi"/>
                <w:bCs/>
                <w:spacing w:val="-2"/>
                <w:sz w:val="20"/>
                <w:szCs w:val="20"/>
              </w:rPr>
              <w:t xml:space="preserve">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w:t>
            </w:r>
            <w:r w:rsidRPr="005819A1">
              <w:rPr>
                <w:rFonts w:asciiTheme="minorHAnsi" w:hAnsiTheme="minorHAnsi" w:cstheme="minorHAnsi"/>
                <w:b/>
                <w:strike/>
                <w:color w:val="FF0000"/>
                <w:spacing w:val="-2"/>
                <w:sz w:val="20"/>
                <w:szCs w:val="20"/>
              </w:rPr>
              <w:t>gdy nie sprzeciwia się temu prokurator</w:t>
            </w:r>
            <w:r w:rsidRPr="00330160">
              <w:rPr>
                <w:rFonts w:asciiTheme="minorHAnsi" w:hAnsiTheme="minorHAnsi" w:cstheme="minorHAnsi"/>
                <w:bCs/>
                <w:spacing w:val="-2"/>
                <w:sz w:val="20"/>
                <w:szCs w:val="20"/>
              </w:rPr>
              <w:t>, a także pokrzywdzony należycie powiadomiony o terminie rozprawy oraz pouczony o możliwości zgłoszenia przez oskarżonego takiego wniosku.</w:t>
            </w:r>
          </w:p>
        </w:tc>
        <w:tc>
          <w:tcPr>
            <w:tcW w:w="5670" w:type="dxa"/>
          </w:tcPr>
          <w:p w14:paraId="5E037D5B" w14:textId="1C00E337" w:rsidR="00A55F8E" w:rsidRPr="00330160" w:rsidRDefault="000D33D7" w:rsidP="00A55F8E">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73267A" w:rsidRPr="00330160">
              <w:rPr>
                <w:rFonts w:asciiTheme="minorHAnsi" w:hAnsiTheme="minorHAnsi" w:cstheme="minorHAnsi"/>
                <w:b/>
                <w:color w:val="000000"/>
                <w:spacing w:val="-2"/>
                <w:sz w:val="20"/>
                <w:szCs w:val="20"/>
              </w:rPr>
              <w:t xml:space="preserve">387 </w:t>
            </w:r>
            <w:r w:rsidR="00A55F8E" w:rsidRPr="00330160">
              <w:rPr>
                <w:rFonts w:asciiTheme="minorHAnsi" w:hAnsiTheme="minorHAnsi" w:cstheme="minorHAnsi"/>
                <w:b/>
                <w:color w:val="000000"/>
                <w:spacing w:val="-2"/>
                <w:sz w:val="20"/>
                <w:szCs w:val="20"/>
              </w:rPr>
              <w:t>§ 2.</w:t>
            </w:r>
            <w:r w:rsidR="00A55F8E" w:rsidRPr="00330160">
              <w:rPr>
                <w:rFonts w:asciiTheme="minorHAnsi" w:hAnsiTheme="minorHAnsi" w:cstheme="minorHAnsi"/>
                <w:bCs/>
                <w:color w:val="000000"/>
                <w:spacing w:val="-2"/>
                <w:sz w:val="20"/>
                <w:szCs w:val="20"/>
              </w:rPr>
              <w:t xml:space="preserve">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gdy prokurator </w:t>
            </w:r>
            <w:r w:rsidR="00A55F8E" w:rsidRPr="00330160">
              <w:rPr>
                <w:rFonts w:asciiTheme="minorHAnsi" w:hAnsiTheme="minorHAnsi" w:cstheme="minorHAnsi"/>
                <w:b/>
                <w:color w:val="0070C0"/>
                <w:spacing w:val="-2"/>
                <w:sz w:val="20"/>
                <w:szCs w:val="20"/>
              </w:rPr>
              <w:t>wyrazi zgodę</w:t>
            </w:r>
            <w:r w:rsidR="00A55F8E" w:rsidRPr="00330160">
              <w:rPr>
                <w:rFonts w:asciiTheme="minorHAnsi" w:hAnsiTheme="minorHAnsi" w:cstheme="minorHAnsi"/>
                <w:b/>
                <w:color w:val="000000"/>
                <w:spacing w:val="-2"/>
                <w:sz w:val="20"/>
                <w:szCs w:val="20"/>
              </w:rPr>
              <w:t>,</w:t>
            </w:r>
            <w:r w:rsidR="00A55F8E" w:rsidRPr="00330160">
              <w:rPr>
                <w:rFonts w:asciiTheme="minorHAnsi" w:hAnsiTheme="minorHAnsi" w:cstheme="minorHAnsi"/>
                <w:bCs/>
                <w:color w:val="000000"/>
                <w:spacing w:val="-2"/>
                <w:sz w:val="20"/>
                <w:szCs w:val="20"/>
              </w:rPr>
              <w:t xml:space="preserve"> a pokrzywdzony należycie powiadomiony o terminie rozprawy oraz pouczony o możliwości zgłoszenia przez oskarżonego takiego wniosku nie zgłosi sprzeciwu. O treści wniosku należy powiadomić pokrzywdzonego, jeżeli wniosek został złożony przed powiadomieniem go o terminie rozprawy.</w:t>
            </w:r>
          </w:p>
        </w:tc>
        <w:tc>
          <w:tcPr>
            <w:tcW w:w="5103" w:type="dxa"/>
          </w:tcPr>
          <w:p w14:paraId="46ECEA51" w14:textId="0A39B345" w:rsidR="00A55F8E" w:rsidRPr="002A4368" w:rsidRDefault="00A55F8E" w:rsidP="00A55F8E">
            <w:pPr>
              <w:ind w:firstLine="0"/>
              <w:rPr>
                <w:rFonts w:asciiTheme="minorHAnsi" w:hAnsiTheme="minorHAnsi" w:cstheme="minorHAnsi"/>
                <w:b/>
                <w:color w:val="000000"/>
                <w:spacing w:val="-2"/>
                <w:sz w:val="18"/>
                <w:szCs w:val="18"/>
              </w:rPr>
            </w:pPr>
            <w:r w:rsidRPr="002A4368">
              <w:rPr>
                <w:rFonts w:asciiTheme="minorHAnsi" w:hAnsiTheme="minorHAnsi" w:cstheme="minorHAnsi"/>
                <w:bCs/>
                <w:color w:val="FF0000"/>
                <w:spacing w:val="-2"/>
                <w:sz w:val="18"/>
                <w:szCs w:val="18"/>
              </w:rPr>
              <w:t xml:space="preserve">(K) </w:t>
            </w:r>
            <w:r w:rsidR="002A4368" w:rsidRPr="002A4368">
              <w:rPr>
                <w:rFonts w:asciiTheme="minorHAnsi" w:hAnsiTheme="minorHAnsi" w:cstheme="minorHAnsi"/>
                <w:bCs/>
                <w:color w:val="FF0000"/>
                <w:spacing w:val="-2"/>
                <w:sz w:val="18"/>
                <w:szCs w:val="18"/>
              </w:rPr>
              <w:t>Zmiana krytyczna</w:t>
            </w:r>
            <w:r w:rsidRPr="002A4368">
              <w:rPr>
                <w:rFonts w:asciiTheme="minorHAnsi" w:hAnsiTheme="minorHAnsi" w:cstheme="minorHAnsi"/>
                <w:bCs/>
                <w:color w:val="FF0000"/>
                <w:spacing w:val="-2"/>
                <w:sz w:val="18"/>
                <w:szCs w:val="18"/>
              </w:rPr>
              <w:t>,</w:t>
            </w:r>
            <w:r w:rsidR="00330160" w:rsidRPr="002A4368">
              <w:rPr>
                <w:rFonts w:asciiTheme="minorHAnsi" w:hAnsiTheme="minorHAnsi" w:cstheme="minorHAnsi"/>
                <w:bCs/>
                <w:color w:val="FF0000"/>
                <w:spacing w:val="-2"/>
                <w:sz w:val="18"/>
                <w:szCs w:val="18"/>
              </w:rPr>
              <w:t xml:space="preserve"> gdyż </w:t>
            </w:r>
            <w:r w:rsidRPr="002A4368">
              <w:rPr>
                <w:rFonts w:asciiTheme="minorHAnsi" w:hAnsiTheme="minorHAnsi" w:cstheme="minorHAnsi"/>
                <w:bCs/>
                <w:color w:val="FF0000"/>
                <w:spacing w:val="-2"/>
                <w:sz w:val="18"/>
                <w:szCs w:val="18"/>
              </w:rPr>
              <w:t xml:space="preserve">narusza zasadę równouprawnienia uczestników w podobnej sytuacji prawnej (w odniesieniu do pokrzywdzonego nadal wystarczy </w:t>
            </w:r>
            <w:r w:rsidR="00330160" w:rsidRPr="002A4368">
              <w:rPr>
                <w:rFonts w:asciiTheme="minorHAnsi" w:hAnsiTheme="minorHAnsi" w:cstheme="minorHAnsi"/>
                <w:bCs/>
                <w:color w:val="FF0000"/>
                <w:spacing w:val="-2"/>
                <w:sz w:val="18"/>
                <w:szCs w:val="18"/>
              </w:rPr>
              <w:t>„</w:t>
            </w:r>
            <w:r w:rsidRPr="002A4368">
              <w:rPr>
                <w:rFonts w:asciiTheme="minorHAnsi" w:hAnsiTheme="minorHAnsi" w:cstheme="minorHAnsi"/>
                <w:bCs/>
                <w:color w:val="FF0000"/>
                <w:spacing w:val="-2"/>
                <w:sz w:val="18"/>
                <w:szCs w:val="18"/>
              </w:rPr>
              <w:t>brak sprzeciwu</w:t>
            </w:r>
            <w:r w:rsidR="00330160" w:rsidRPr="002A4368">
              <w:rPr>
                <w:rFonts w:asciiTheme="minorHAnsi" w:hAnsiTheme="minorHAnsi" w:cstheme="minorHAnsi"/>
                <w:bCs/>
                <w:color w:val="FF0000"/>
                <w:spacing w:val="-2"/>
                <w:sz w:val="18"/>
                <w:szCs w:val="18"/>
              </w:rPr>
              <w:t>”</w:t>
            </w:r>
            <w:r w:rsidRPr="002A4368">
              <w:rPr>
                <w:rFonts w:asciiTheme="minorHAnsi" w:hAnsiTheme="minorHAnsi" w:cstheme="minorHAnsi"/>
                <w:bCs/>
                <w:color w:val="FF0000"/>
                <w:spacing w:val="-2"/>
                <w:sz w:val="18"/>
                <w:szCs w:val="18"/>
              </w:rPr>
              <w:t xml:space="preserve">). </w:t>
            </w:r>
            <w:r w:rsidR="00330160" w:rsidRPr="002A4368">
              <w:rPr>
                <w:rFonts w:asciiTheme="minorHAnsi" w:hAnsiTheme="minorHAnsi" w:cstheme="minorHAnsi"/>
                <w:bCs/>
                <w:color w:val="FF0000"/>
                <w:spacing w:val="-2"/>
                <w:sz w:val="18"/>
                <w:szCs w:val="18"/>
              </w:rPr>
              <w:t>W</w:t>
            </w:r>
            <w:r w:rsidRPr="002A4368">
              <w:rPr>
                <w:rFonts w:asciiTheme="minorHAnsi" w:hAnsiTheme="minorHAnsi" w:cstheme="minorHAnsi"/>
                <w:bCs/>
                <w:color w:val="FF0000"/>
                <w:spacing w:val="-2"/>
                <w:sz w:val="18"/>
                <w:szCs w:val="18"/>
              </w:rPr>
              <w:t>prowadzenie wymogu uzyskania zgody zamiast sprzeciwu zmniejszy liczbę skazań konsensualnych, a w razie nieobecności prokuratora na rozprawie będzie obligatoryjnie prowadziło do zarządzenia przerwy lub odroczenia rozprawy.</w:t>
            </w:r>
            <w:r w:rsidR="000D33D7">
              <w:rPr>
                <w:rFonts w:asciiTheme="minorHAnsi" w:hAnsiTheme="minorHAnsi" w:cstheme="minorHAnsi"/>
                <w:bCs/>
                <w:color w:val="FF0000"/>
                <w:spacing w:val="-2"/>
                <w:sz w:val="18"/>
                <w:szCs w:val="18"/>
              </w:rPr>
              <w:t xml:space="preserve"> </w:t>
            </w:r>
            <w:r w:rsidRPr="002A4368">
              <w:rPr>
                <w:rFonts w:asciiTheme="minorHAnsi" w:hAnsiTheme="minorHAnsi" w:cstheme="minorHAnsi"/>
                <w:bCs/>
                <w:color w:val="FF0000"/>
                <w:spacing w:val="-2"/>
                <w:sz w:val="18"/>
                <w:szCs w:val="18"/>
              </w:rPr>
              <w:t>Należy mieć uwadze, że</w:t>
            </w:r>
            <w:r w:rsidR="000D33D7">
              <w:rPr>
                <w:rFonts w:asciiTheme="minorHAnsi" w:hAnsiTheme="minorHAnsi" w:cstheme="minorHAnsi"/>
                <w:bCs/>
                <w:color w:val="FF0000"/>
                <w:spacing w:val="-2"/>
                <w:sz w:val="18"/>
                <w:szCs w:val="18"/>
              </w:rPr>
              <w:t xml:space="preserve"> </w:t>
            </w:r>
            <w:r w:rsidRPr="002A4368">
              <w:rPr>
                <w:rFonts w:asciiTheme="minorHAnsi" w:hAnsiTheme="minorHAnsi" w:cstheme="minorHAnsi"/>
                <w:bCs/>
                <w:color w:val="FF0000"/>
                <w:spacing w:val="-2"/>
                <w:sz w:val="18"/>
                <w:szCs w:val="18"/>
              </w:rPr>
              <w:t xml:space="preserve">wymóg uzyskania zgody obowiązywał w latach 1997-2003 r. i celowo wówczas z niego celowo zrezygnowano. (w kontekście w braku obowiązku uczestniczenia prokuratora w rozprawie w I instancji (art. 46 § 2 KPK) w praktyce – taka sytuacja ma miejsce w od wielu lat w przypadku </w:t>
            </w:r>
            <w:r w:rsidR="000761E9">
              <w:rPr>
                <w:rFonts w:asciiTheme="minorHAnsi" w:hAnsiTheme="minorHAnsi" w:cstheme="minorHAnsi"/>
                <w:bCs/>
                <w:color w:val="FF0000"/>
                <w:spacing w:val="-2"/>
                <w:sz w:val="18"/>
                <w:szCs w:val="18"/>
              </w:rPr>
              <w:t xml:space="preserve">ok. </w:t>
            </w:r>
            <w:r w:rsidRPr="002A4368">
              <w:rPr>
                <w:rFonts w:asciiTheme="minorHAnsi" w:hAnsiTheme="minorHAnsi" w:cstheme="minorHAnsi"/>
                <w:bCs/>
                <w:color w:val="FF0000"/>
                <w:spacing w:val="-2"/>
                <w:sz w:val="18"/>
                <w:szCs w:val="18"/>
              </w:rPr>
              <w:t xml:space="preserve">80% spraw). </w:t>
            </w:r>
            <w:r w:rsidR="000761E9">
              <w:rPr>
                <w:rFonts w:asciiTheme="minorHAnsi" w:hAnsiTheme="minorHAnsi" w:cstheme="minorHAnsi"/>
                <w:bCs/>
                <w:color w:val="FF0000"/>
                <w:spacing w:val="-2"/>
                <w:sz w:val="18"/>
                <w:szCs w:val="18"/>
              </w:rPr>
              <w:t xml:space="preserve">Konkluzja z </w:t>
            </w:r>
            <w:r w:rsidR="000761E9" w:rsidRPr="000761E9">
              <w:rPr>
                <w:rFonts w:asciiTheme="minorHAnsi" w:hAnsiTheme="minorHAnsi" w:cstheme="minorHAnsi"/>
                <w:bCs/>
                <w:color w:val="FF0000"/>
                <w:spacing w:val="-2"/>
                <w:sz w:val="18"/>
                <w:szCs w:val="18"/>
              </w:rPr>
              <w:t>I KZP 16/20</w:t>
            </w:r>
            <w:r w:rsidR="000761E9">
              <w:rPr>
                <w:rFonts w:asciiTheme="minorHAnsi" w:hAnsiTheme="minorHAnsi" w:cstheme="minorHAnsi"/>
                <w:bCs/>
                <w:color w:val="FF0000"/>
                <w:spacing w:val="-2"/>
                <w:sz w:val="18"/>
                <w:szCs w:val="18"/>
              </w:rPr>
              <w:t xml:space="preserve"> jest trafna. </w:t>
            </w:r>
            <w:r w:rsidRPr="002A4368">
              <w:rPr>
                <w:rFonts w:asciiTheme="minorHAnsi" w:hAnsiTheme="minorHAnsi" w:cstheme="minorHAnsi"/>
                <w:bCs/>
                <w:color w:val="FF0000"/>
                <w:spacing w:val="-2"/>
                <w:sz w:val="18"/>
                <w:szCs w:val="18"/>
              </w:rPr>
              <w:t>Nie należy zmieniać przyjętej w orzecznictwie reguły: brak stawiennictwa oznacza brak sprzeciwu. Nowy art. 387 § 2 KPK wbrew twierdzeniom ustawodawcy nie zapewni obecności prokuratora na rozprawie – jeśli to zamierzano osiągnąć należało uchylić art. 46 § 2 KPK</w:t>
            </w:r>
            <w:r w:rsidR="000761E9">
              <w:rPr>
                <w:rFonts w:asciiTheme="minorHAnsi" w:hAnsiTheme="minorHAnsi" w:cstheme="minorHAnsi"/>
                <w:bCs/>
                <w:color w:val="FF0000"/>
                <w:spacing w:val="-2"/>
                <w:sz w:val="18"/>
                <w:szCs w:val="18"/>
              </w:rPr>
              <w:t xml:space="preserve">. </w:t>
            </w:r>
          </w:p>
        </w:tc>
      </w:tr>
      <w:tr w:rsidR="00AE03D8" w:rsidRPr="00330160" w14:paraId="18368CB0" w14:textId="77777777" w:rsidTr="00330160">
        <w:tc>
          <w:tcPr>
            <w:tcW w:w="4253" w:type="dxa"/>
            <w:vAlign w:val="center"/>
          </w:tcPr>
          <w:p w14:paraId="41DD19EE" w14:textId="2FD4045E" w:rsidR="00AE03D8" w:rsidRPr="00330160" w:rsidRDefault="00AE03D8" w:rsidP="00AE03D8">
            <w:pPr>
              <w:ind w:firstLine="0"/>
              <w:jc w:val="center"/>
              <w:rPr>
                <w:rFonts w:asciiTheme="minorHAnsi" w:hAnsiTheme="minorHAnsi" w:cstheme="minorHAnsi"/>
                <w:b/>
                <w:spacing w:val="-2"/>
                <w:sz w:val="20"/>
                <w:szCs w:val="20"/>
              </w:rPr>
            </w:pPr>
            <w:r w:rsidRPr="00330160">
              <w:rPr>
                <w:rFonts w:asciiTheme="minorHAnsi" w:hAnsiTheme="minorHAnsi" w:cstheme="minorHAnsi"/>
                <w:b/>
                <w:spacing w:val="-2"/>
                <w:sz w:val="20"/>
                <w:szCs w:val="20"/>
              </w:rPr>
              <w:t>—</w:t>
            </w:r>
          </w:p>
        </w:tc>
        <w:tc>
          <w:tcPr>
            <w:tcW w:w="5670" w:type="dxa"/>
          </w:tcPr>
          <w:p w14:paraId="5A388C09" w14:textId="2478D346" w:rsidR="00AE03D8" w:rsidRPr="00330160" w:rsidRDefault="000D33D7" w:rsidP="00A55F8E">
            <w:pPr>
              <w:ind w:firstLine="0"/>
              <w:rPr>
                <w:rFonts w:asciiTheme="minorHAnsi" w:hAnsiTheme="minorHAnsi" w:cstheme="minorHAnsi"/>
                <w:b/>
                <w:color w:val="0070C0"/>
                <w:spacing w:val="-2"/>
                <w:sz w:val="20"/>
                <w:szCs w:val="20"/>
              </w:rPr>
            </w:pPr>
            <w:r>
              <w:rPr>
                <w:rFonts w:asciiTheme="minorHAnsi" w:hAnsiTheme="minorHAnsi" w:cstheme="minorHAnsi"/>
                <w:b/>
                <w:color w:val="0070C0"/>
                <w:spacing w:val="-2"/>
                <w:sz w:val="20"/>
                <w:szCs w:val="20"/>
              </w:rPr>
              <w:t xml:space="preserve">Art. </w:t>
            </w:r>
            <w:r w:rsidR="00AE03D8" w:rsidRPr="00330160">
              <w:rPr>
                <w:rFonts w:asciiTheme="minorHAnsi" w:hAnsiTheme="minorHAnsi" w:cstheme="minorHAnsi"/>
                <w:b/>
                <w:color w:val="0070C0"/>
                <w:spacing w:val="-2"/>
                <w:sz w:val="20"/>
                <w:szCs w:val="20"/>
              </w:rPr>
              <w:t>41</w:t>
            </w:r>
            <w:r w:rsidR="002270AC">
              <w:rPr>
                <w:rFonts w:asciiTheme="minorHAnsi" w:hAnsiTheme="minorHAnsi" w:cstheme="minorHAnsi"/>
                <w:b/>
                <w:color w:val="0070C0"/>
                <w:spacing w:val="-2"/>
                <w:sz w:val="20"/>
                <w:szCs w:val="20"/>
              </w:rPr>
              <w:t>3</w:t>
            </w:r>
            <w:r w:rsidR="00AE03D8" w:rsidRPr="00330160">
              <w:rPr>
                <w:rFonts w:asciiTheme="minorHAnsi" w:hAnsiTheme="minorHAnsi" w:cstheme="minorHAnsi"/>
                <w:b/>
                <w:color w:val="0070C0"/>
                <w:spacing w:val="-2"/>
                <w:sz w:val="20"/>
                <w:szCs w:val="20"/>
              </w:rPr>
              <w:t xml:space="preserve"> § 3. Jeżeli zgłoszono zdanie odrębne, wyrok powinien również zawierać wzmiankę, o której mowa w art. 114 § 1</w:t>
            </w:r>
            <w:r w:rsidR="007D26CC">
              <w:rPr>
                <w:rFonts w:asciiTheme="minorHAnsi" w:hAnsiTheme="minorHAnsi" w:cstheme="minorHAnsi"/>
                <w:b/>
                <w:color w:val="0070C0"/>
                <w:spacing w:val="-2"/>
                <w:sz w:val="20"/>
                <w:szCs w:val="20"/>
              </w:rPr>
              <w:t>.</w:t>
            </w:r>
          </w:p>
        </w:tc>
        <w:tc>
          <w:tcPr>
            <w:tcW w:w="5103" w:type="dxa"/>
          </w:tcPr>
          <w:p w14:paraId="46612789" w14:textId="2ADA546C" w:rsidR="00AE03D8" w:rsidRPr="00330160" w:rsidRDefault="00AE03D8" w:rsidP="00A55F8E">
            <w:pPr>
              <w:ind w:firstLine="0"/>
              <w:rPr>
                <w:rFonts w:asciiTheme="minorHAnsi" w:hAnsiTheme="minorHAnsi" w:cstheme="minorHAnsi"/>
                <w:bCs/>
                <w:color w:val="00B050"/>
                <w:spacing w:val="-2"/>
                <w:sz w:val="20"/>
                <w:szCs w:val="20"/>
              </w:rPr>
            </w:pPr>
            <w:r w:rsidRPr="0006090B">
              <w:rPr>
                <w:rFonts w:asciiTheme="minorHAnsi" w:hAnsiTheme="minorHAnsi" w:cstheme="minorHAnsi"/>
                <w:color w:val="2E74B5" w:themeColor="accent1" w:themeShade="BF"/>
                <w:spacing w:val="-2"/>
                <w:sz w:val="20"/>
                <w:szCs w:val="20"/>
              </w:rPr>
              <w:t>(</w:t>
            </w:r>
            <w:r w:rsidR="00162335" w:rsidRPr="0006090B">
              <w:rPr>
                <w:rFonts w:asciiTheme="minorHAnsi" w:hAnsiTheme="minorHAnsi" w:cstheme="minorHAnsi"/>
                <w:color w:val="2E74B5" w:themeColor="accent1" w:themeShade="BF"/>
                <w:spacing w:val="-2"/>
                <w:sz w:val="20"/>
                <w:szCs w:val="20"/>
              </w:rPr>
              <w:t>T)</w:t>
            </w:r>
            <w:r w:rsidRPr="0006090B">
              <w:rPr>
                <w:rFonts w:asciiTheme="minorHAnsi" w:hAnsiTheme="minorHAnsi" w:cstheme="minorHAnsi"/>
                <w:color w:val="2E74B5" w:themeColor="accent1" w:themeShade="BF"/>
                <w:spacing w:val="-2"/>
                <w:sz w:val="20"/>
                <w:szCs w:val="20"/>
              </w:rPr>
              <w:t xml:space="preserve"> Zmiana </w:t>
            </w:r>
            <w:r w:rsidR="00162335" w:rsidRPr="0006090B">
              <w:rPr>
                <w:rFonts w:asciiTheme="minorHAnsi" w:hAnsiTheme="minorHAnsi" w:cstheme="minorHAnsi"/>
                <w:color w:val="2E74B5" w:themeColor="accent1" w:themeShade="BF"/>
                <w:spacing w:val="-2"/>
                <w:sz w:val="20"/>
                <w:szCs w:val="20"/>
              </w:rPr>
              <w:t xml:space="preserve">techniczna – ustawa </w:t>
            </w:r>
            <w:r w:rsidRPr="0006090B">
              <w:rPr>
                <w:rFonts w:asciiTheme="minorHAnsi" w:hAnsiTheme="minorHAnsi" w:cstheme="minorHAnsi"/>
                <w:color w:val="2E74B5" w:themeColor="accent1" w:themeShade="BF"/>
                <w:spacing w:val="-2"/>
                <w:sz w:val="20"/>
                <w:szCs w:val="20"/>
              </w:rPr>
              <w:t xml:space="preserve">rozszerza zasadę jawności na zdanie odrębne, należy uznać, że strona powinna otrzymać </w:t>
            </w:r>
            <w:r w:rsidR="00162335" w:rsidRPr="0006090B">
              <w:rPr>
                <w:rFonts w:asciiTheme="minorHAnsi" w:hAnsiTheme="minorHAnsi" w:cstheme="minorHAnsi"/>
                <w:color w:val="2E74B5" w:themeColor="accent1" w:themeShade="BF"/>
                <w:spacing w:val="-2"/>
                <w:sz w:val="20"/>
                <w:szCs w:val="20"/>
              </w:rPr>
              <w:t xml:space="preserve">tę </w:t>
            </w:r>
            <w:r w:rsidR="00162335" w:rsidRPr="0006090B">
              <w:rPr>
                <w:rFonts w:asciiTheme="minorHAnsi" w:hAnsiTheme="minorHAnsi" w:cstheme="minorHAnsi"/>
                <w:color w:val="2E74B5" w:themeColor="accent1" w:themeShade="BF"/>
                <w:spacing w:val="-2"/>
                <w:sz w:val="20"/>
                <w:szCs w:val="20"/>
              </w:rPr>
              <w:lastRenderedPageBreak/>
              <w:t>informację na treści</w:t>
            </w:r>
            <w:r w:rsidR="00330160" w:rsidRPr="0006090B">
              <w:rPr>
                <w:rFonts w:asciiTheme="minorHAnsi" w:hAnsiTheme="minorHAnsi" w:cstheme="minorHAnsi"/>
                <w:color w:val="2E74B5" w:themeColor="accent1" w:themeShade="BF"/>
                <w:spacing w:val="-2"/>
                <w:sz w:val="20"/>
                <w:szCs w:val="20"/>
              </w:rPr>
              <w:t xml:space="preserve"> </w:t>
            </w:r>
            <w:r w:rsidRPr="0006090B">
              <w:rPr>
                <w:rFonts w:asciiTheme="minorHAnsi" w:hAnsiTheme="minorHAnsi" w:cstheme="minorHAnsi"/>
                <w:color w:val="2E74B5" w:themeColor="accent1" w:themeShade="BF"/>
                <w:spacing w:val="-2"/>
                <w:sz w:val="20"/>
                <w:szCs w:val="20"/>
              </w:rPr>
              <w:t xml:space="preserve">wyroku, że zdanie odrębne zostało sporządzone. </w:t>
            </w:r>
            <w:r w:rsidR="00162335" w:rsidRPr="0006090B">
              <w:rPr>
                <w:rFonts w:asciiTheme="minorHAnsi" w:hAnsiTheme="minorHAnsi" w:cstheme="minorHAnsi"/>
                <w:color w:val="2E74B5" w:themeColor="accent1" w:themeShade="BF"/>
                <w:spacing w:val="-2"/>
                <w:sz w:val="20"/>
                <w:szCs w:val="20"/>
              </w:rPr>
              <w:t>Przepis art. 413 § 3</w:t>
            </w:r>
            <w:r w:rsidR="00330160" w:rsidRPr="0006090B">
              <w:rPr>
                <w:rFonts w:asciiTheme="minorHAnsi" w:hAnsiTheme="minorHAnsi" w:cstheme="minorHAnsi"/>
                <w:color w:val="2E74B5" w:themeColor="accent1" w:themeShade="BF"/>
                <w:spacing w:val="-2"/>
                <w:sz w:val="20"/>
                <w:szCs w:val="20"/>
              </w:rPr>
              <w:t xml:space="preserve"> nie jest konieczn</w:t>
            </w:r>
            <w:r w:rsidR="00162335" w:rsidRPr="0006090B">
              <w:rPr>
                <w:rFonts w:asciiTheme="minorHAnsi" w:hAnsiTheme="minorHAnsi" w:cstheme="minorHAnsi"/>
                <w:color w:val="2E74B5" w:themeColor="accent1" w:themeShade="BF"/>
                <w:spacing w:val="-2"/>
                <w:sz w:val="20"/>
                <w:szCs w:val="20"/>
              </w:rPr>
              <w:t>y</w:t>
            </w:r>
            <w:r w:rsidR="00330160" w:rsidRPr="0006090B">
              <w:rPr>
                <w:rFonts w:asciiTheme="minorHAnsi" w:hAnsiTheme="minorHAnsi" w:cstheme="minorHAnsi"/>
                <w:color w:val="2E74B5" w:themeColor="accent1" w:themeShade="BF"/>
                <w:spacing w:val="-2"/>
                <w:sz w:val="20"/>
                <w:szCs w:val="20"/>
              </w:rPr>
              <w:t xml:space="preserve">, skoro w art. 114 § 1 </w:t>
            </w:r>
            <w:r w:rsidR="00162335" w:rsidRPr="0006090B">
              <w:rPr>
                <w:rFonts w:asciiTheme="minorHAnsi" w:hAnsiTheme="minorHAnsi" w:cstheme="minorHAnsi"/>
                <w:color w:val="2E74B5" w:themeColor="accent1" w:themeShade="BF"/>
                <w:spacing w:val="-2"/>
                <w:sz w:val="20"/>
                <w:szCs w:val="20"/>
              </w:rPr>
              <w:t xml:space="preserve">zdanie </w:t>
            </w:r>
            <w:r w:rsidR="0006090B">
              <w:rPr>
                <w:rFonts w:asciiTheme="minorHAnsi" w:hAnsiTheme="minorHAnsi" w:cstheme="minorHAnsi"/>
                <w:color w:val="2E74B5" w:themeColor="accent1" w:themeShade="BF"/>
                <w:spacing w:val="-2"/>
                <w:sz w:val="20"/>
                <w:szCs w:val="20"/>
              </w:rPr>
              <w:t xml:space="preserve">sędzia </w:t>
            </w:r>
            <w:r w:rsidR="00162335" w:rsidRPr="0006090B">
              <w:rPr>
                <w:rFonts w:asciiTheme="minorHAnsi" w:hAnsiTheme="minorHAnsi" w:cstheme="minorHAnsi"/>
                <w:color w:val="2E74B5" w:themeColor="accent1" w:themeShade="BF"/>
                <w:spacing w:val="-2"/>
                <w:sz w:val="20"/>
                <w:szCs w:val="20"/>
              </w:rPr>
              <w:t xml:space="preserve"> </w:t>
            </w:r>
            <w:r w:rsidR="0006090B">
              <w:rPr>
                <w:rFonts w:asciiTheme="minorHAnsi" w:hAnsiTheme="minorHAnsi" w:cstheme="minorHAnsi"/>
                <w:color w:val="2E74B5" w:themeColor="accent1" w:themeShade="BF"/>
                <w:spacing w:val="-2"/>
                <w:sz w:val="20"/>
                <w:szCs w:val="20"/>
              </w:rPr>
              <w:t>składa przy</w:t>
            </w:r>
            <w:r w:rsidR="00162335" w:rsidRPr="0006090B">
              <w:rPr>
                <w:rFonts w:asciiTheme="minorHAnsi" w:hAnsiTheme="minorHAnsi" w:cstheme="minorHAnsi"/>
                <w:color w:val="2E74B5" w:themeColor="accent1" w:themeShade="BF"/>
                <w:spacing w:val="-2"/>
                <w:sz w:val="20"/>
                <w:szCs w:val="20"/>
              </w:rPr>
              <w:t xml:space="preserve"> podpisie orzeczenia</w:t>
            </w:r>
            <w:r w:rsidR="00330160" w:rsidRPr="0006090B">
              <w:rPr>
                <w:rFonts w:asciiTheme="minorHAnsi" w:hAnsiTheme="minorHAnsi" w:cstheme="minorHAnsi"/>
                <w:color w:val="2E74B5" w:themeColor="accent1" w:themeShade="BF"/>
                <w:spacing w:val="-2"/>
                <w:sz w:val="20"/>
                <w:szCs w:val="20"/>
              </w:rPr>
              <w:t>.</w:t>
            </w:r>
          </w:p>
        </w:tc>
      </w:tr>
      <w:tr w:rsidR="00F557D9" w:rsidRPr="00330160" w14:paraId="2336BD33" w14:textId="77777777" w:rsidTr="00330160">
        <w:tc>
          <w:tcPr>
            <w:tcW w:w="4253" w:type="dxa"/>
          </w:tcPr>
          <w:p w14:paraId="739A3C1D" w14:textId="2CE13196" w:rsidR="00F557D9" w:rsidRPr="00330160" w:rsidRDefault="00F557D9" w:rsidP="00F557D9">
            <w:pPr>
              <w:ind w:firstLine="0"/>
              <w:rPr>
                <w:rFonts w:asciiTheme="minorHAnsi" w:hAnsiTheme="minorHAnsi" w:cstheme="minorHAnsi"/>
                <w:bCs/>
                <w:spacing w:val="-2"/>
                <w:sz w:val="20"/>
                <w:szCs w:val="20"/>
              </w:rPr>
            </w:pPr>
            <w:r w:rsidRPr="00330160">
              <w:rPr>
                <w:rFonts w:asciiTheme="minorHAnsi" w:hAnsiTheme="minorHAnsi" w:cstheme="minorHAnsi"/>
                <w:b/>
                <w:color w:val="000000"/>
                <w:spacing w:val="-2"/>
                <w:sz w:val="20"/>
                <w:szCs w:val="20"/>
              </w:rPr>
              <w:lastRenderedPageBreak/>
              <w:t>Art. 41</w:t>
            </w:r>
            <w:r w:rsidR="002270AC">
              <w:rPr>
                <w:rFonts w:asciiTheme="minorHAnsi" w:hAnsiTheme="minorHAnsi" w:cstheme="minorHAnsi"/>
                <w:b/>
                <w:color w:val="000000"/>
                <w:spacing w:val="-2"/>
                <w:sz w:val="20"/>
                <w:szCs w:val="20"/>
              </w:rPr>
              <w:t>8</w:t>
            </w:r>
            <w:r w:rsidRPr="00330160">
              <w:rPr>
                <w:rFonts w:asciiTheme="minorHAnsi" w:hAnsiTheme="minorHAnsi" w:cstheme="minorHAnsi"/>
                <w:b/>
                <w:color w:val="000000"/>
                <w:spacing w:val="-2"/>
                <w:sz w:val="20"/>
                <w:szCs w:val="20"/>
              </w:rPr>
              <w:t xml:space="preserve"> § 2.</w:t>
            </w:r>
            <w:r w:rsidRPr="00330160">
              <w:rPr>
                <w:rFonts w:asciiTheme="minorHAnsi" w:hAnsiTheme="minorHAnsi" w:cstheme="minorHAnsi"/>
                <w:bCs/>
                <w:color w:val="000000"/>
                <w:spacing w:val="-2"/>
                <w:sz w:val="20"/>
                <w:szCs w:val="20"/>
              </w:rPr>
              <w:t xml:space="preserve"> </w:t>
            </w:r>
            <w:r w:rsidRPr="00330160">
              <w:rPr>
                <w:rFonts w:asciiTheme="minorHAnsi" w:hAnsiTheme="minorHAnsi" w:cstheme="minorHAnsi"/>
                <w:bCs/>
                <w:spacing w:val="-2"/>
                <w:sz w:val="20"/>
                <w:szCs w:val="20"/>
              </w:rPr>
              <w:t>Zgłoszenie zdania odrębnego podaje się do wiadomości, a jeżeli członek składu orzekającego, który zgłosił zdanie odrębne, wyraził na to zgodę, także jego nazwisko.</w:t>
            </w:r>
          </w:p>
        </w:tc>
        <w:tc>
          <w:tcPr>
            <w:tcW w:w="5670" w:type="dxa"/>
          </w:tcPr>
          <w:p w14:paraId="7F012974" w14:textId="21603030" w:rsidR="00F557D9" w:rsidRPr="00330160" w:rsidRDefault="000D33D7" w:rsidP="00F557D9">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F557D9" w:rsidRPr="00330160">
              <w:rPr>
                <w:rFonts w:asciiTheme="minorHAnsi" w:hAnsiTheme="minorHAnsi" w:cstheme="minorHAnsi"/>
                <w:b/>
                <w:color w:val="000000"/>
                <w:spacing w:val="-2"/>
                <w:sz w:val="20"/>
                <w:szCs w:val="20"/>
              </w:rPr>
              <w:t>41</w:t>
            </w:r>
            <w:r w:rsidR="00907112">
              <w:rPr>
                <w:rFonts w:asciiTheme="minorHAnsi" w:hAnsiTheme="minorHAnsi" w:cstheme="minorHAnsi"/>
                <w:b/>
                <w:color w:val="000000"/>
                <w:spacing w:val="-2"/>
                <w:sz w:val="20"/>
                <w:szCs w:val="20"/>
              </w:rPr>
              <w:t>8</w:t>
            </w:r>
            <w:r w:rsidR="00F557D9" w:rsidRPr="00330160">
              <w:rPr>
                <w:rFonts w:asciiTheme="minorHAnsi" w:hAnsiTheme="minorHAnsi" w:cstheme="minorHAnsi"/>
                <w:b/>
                <w:color w:val="000000"/>
                <w:spacing w:val="-2"/>
                <w:sz w:val="20"/>
                <w:szCs w:val="20"/>
              </w:rPr>
              <w:t xml:space="preserve"> § 2.</w:t>
            </w:r>
            <w:r w:rsidR="00F557D9" w:rsidRPr="00330160">
              <w:rPr>
                <w:rFonts w:asciiTheme="minorHAnsi" w:hAnsiTheme="minorHAnsi" w:cstheme="minorHAnsi"/>
                <w:bCs/>
                <w:color w:val="000000"/>
                <w:spacing w:val="-2"/>
                <w:sz w:val="20"/>
                <w:szCs w:val="20"/>
              </w:rPr>
              <w:t xml:space="preserve"> Zgłoszenie zdania odrębnego podaje się do wiadomości </w:t>
            </w:r>
            <w:r w:rsidR="00F557D9" w:rsidRPr="00330160">
              <w:rPr>
                <w:rFonts w:asciiTheme="minorHAnsi" w:hAnsiTheme="minorHAnsi" w:cstheme="minorHAnsi"/>
                <w:b/>
                <w:color w:val="0070C0"/>
                <w:spacing w:val="-2"/>
                <w:sz w:val="20"/>
                <w:szCs w:val="20"/>
              </w:rPr>
              <w:t>wraz ze wskazaniem, w jakiej części i w jakim kierunku kwestionuje ono orzeczenie</w:t>
            </w:r>
            <w:r w:rsidR="00F557D9" w:rsidRPr="00330160">
              <w:rPr>
                <w:rFonts w:asciiTheme="minorHAnsi" w:hAnsiTheme="minorHAnsi" w:cstheme="minorHAnsi"/>
                <w:bCs/>
                <w:color w:val="000000"/>
                <w:spacing w:val="-2"/>
                <w:sz w:val="20"/>
                <w:szCs w:val="20"/>
              </w:rPr>
              <w:t>, a za zgodą członka składu orzekającego, który zgłosił to zdanie, także z jego imieniem i nazwiskiem.</w:t>
            </w:r>
          </w:p>
        </w:tc>
        <w:tc>
          <w:tcPr>
            <w:tcW w:w="5103" w:type="dxa"/>
          </w:tcPr>
          <w:p w14:paraId="6AA05055" w14:textId="14675598" w:rsidR="00F557D9" w:rsidRPr="0006090B" w:rsidRDefault="00F557D9" w:rsidP="00F557D9">
            <w:pPr>
              <w:ind w:firstLine="0"/>
              <w:rPr>
                <w:rFonts w:asciiTheme="minorHAnsi" w:hAnsiTheme="minorHAnsi" w:cstheme="minorHAnsi"/>
                <w:color w:val="2E74B5" w:themeColor="accent1" w:themeShade="BF"/>
                <w:spacing w:val="-2"/>
                <w:sz w:val="20"/>
                <w:szCs w:val="20"/>
              </w:rPr>
            </w:pPr>
            <w:r w:rsidRPr="0006090B">
              <w:rPr>
                <w:rFonts w:asciiTheme="minorHAnsi" w:hAnsiTheme="minorHAnsi" w:cstheme="minorHAnsi"/>
                <w:color w:val="2E74B5" w:themeColor="accent1" w:themeShade="BF"/>
                <w:spacing w:val="-2"/>
                <w:sz w:val="20"/>
                <w:szCs w:val="20"/>
              </w:rPr>
              <w:t>(</w:t>
            </w:r>
            <w:r w:rsidR="0006090B">
              <w:rPr>
                <w:rFonts w:asciiTheme="minorHAnsi" w:hAnsiTheme="minorHAnsi" w:cstheme="minorHAnsi"/>
                <w:color w:val="2E74B5" w:themeColor="accent1" w:themeShade="BF"/>
                <w:spacing w:val="-2"/>
                <w:sz w:val="20"/>
                <w:szCs w:val="20"/>
              </w:rPr>
              <w:t>R</w:t>
            </w:r>
            <w:r w:rsidRPr="0006090B">
              <w:rPr>
                <w:rFonts w:asciiTheme="minorHAnsi" w:hAnsiTheme="minorHAnsi" w:cstheme="minorHAnsi"/>
                <w:color w:val="2E74B5" w:themeColor="accent1" w:themeShade="BF"/>
                <w:spacing w:val="-2"/>
                <w:sz w:val="20"/>
                <w:szCs w:val="20"/>
              </w:rPr>
              <w:t xml:space="preserve">) Zmiana </w:t>
            </w:r>
            <w:r w:rsidR="0006090B">
              <w:rPr>
                <w:rFonts w:asciiTheme="minorHAnsi" w:hAnsiTheme="minorHAnsi" w:cstheme="minorHAnsi"/>
                <w:color w:val="2E74B5" w:themeColor="accent1" w:themeShade="BF"/>
                <w:spacing w:val="-2"/>
                <w:sz w:val="20"/>
                <w:szCs w:val="20"/>
              </w:rPr>
              <w:t>techniczna</w:t>
            </w:r>
            <w:r w:rsidRPr="0006090B">
              <w:rPr>
                <w:rFonts w:asciiTheme="minorHAnsi" w:hAnsiTheme="minorHAnsi" w:cstheme="minorHAnsi"/>
                <w:color w:val="2E74B5" w:themeColor="accent1" w:themeShade="BF"/>
                <w:spacing w:val="-2"/>
                <w:sz w:val="20"/>
                <w:szCs w:val="20"/>
              </w:rPr>
              <w:t>, bowiem skoro ustawodawca rozszerza zasadę jawności na zdanie odrębne, wówczas należy szczegółowo wyjaśniać, czy zdanie dotyczy określonej części orzeczenia</w:t>
            </w:r>
            <w:r w:rsidR="0006090B" w:rsidRPr="0006090B">
              <w:rPr>
                <w:rFonts w:asciiTheme="minorHAnsi" w:hAnsiTheme="minorHAnsi" w:cstheme="minorHAnsi"/>
                <w:color w:val="2E74B5" w:themeColor="accent1" w:themeShade="BF"/>
                <w:spacing w:val="-2"/>
                <w:sz w:val="20"/>
                <w:szCs w:val="20"/>
              </w:rPr>
              <w:t xml:space="preserve"> lub określonej motywacji.</w:t>
            </w:r>
          </w:p>
        </w:tc>
      </w:tr>
      <w:tr w:rsidR="00F557D9" w:rsidRPr="00330160" w14:paraId="0586AC8A" w14:textId="77777777" w:rsidTr="00330160">
        <w:tc>
          <w:tcPr>
            <w:tcW w:w="4253" w:type="dxa"/>
            <w:vAlign w:val="center"/>
          </w:tcPr>
          <w:p w14:paraId="7A21B079" w14:textId="1E76E5E9" w:rsidR="00F557D9" w:rsidRPr="00330160" w:rsidRDefault="00F557D9" w:rsidP="00F557D9">
            <w:pPr>
              <w:ind w:firstLine="0"/>
              <w:jc w:val="center"/>
              <w:rPr>
                <w:rFonts w:asciiTheme="minorHAnsi" w:hAnsiTheme="minorHAnsi" w:cstheme="minorHAnsi"/>
                <w:b/>
                <w:spacing w:val="-2"/>
                <w:sz w:val="20"/>
                <w:szCs w:val="20"/>
              </w:rPr>
            </w:pPr>
            <w:r w:rsidRPr="00330160">
              <w:rPr>
                <w:rFonts w:asciiTheme="minorHAnsi" w:hAnsiTheme="minorHAnsi" w:cstheme="minorHAnsi"/>
                <w:b/>
                <w:spacing w:val="-2"/>
                <w:sz w:val="20"/>
                <w:szCs w:val="20"/>
              </w:rPr>
              <w:t>—</w:t>
            </w:r>
          </w:p>
        </w:tc>
        <w:tc>
          <w:tcPr>
            <w:tcW w:w="5670" w:type="dxa"/>
          </w:tcPr>
          <w:p w14:paraId="797C1E38" w14:textId="146EA406" w:rsidR="00F557D9" w:rsidRPr="00A067DB" w:rsidRDefault="000D33D7" w:rsidP="00F557D9">
            <w:pPr>
              <w:ind w:firstLine="0"/>
              <w:rPr>
                <w:rFonts w:asciiTheme="minorHAnsi" w:hAnsiTheme="minorHAnsi" w:cstheme="minorHAnsi"/>
                <w:bCs/>
                <w:color w:val="000000"/>
                <w:spacing w:val="-4"/>
                <w:sz w:val="20"/>
                <w:szCs w:val="20"/>
              </w:rPr>
            </w:pPr>
            <w:r>
              <w:rPr>
                <w:rFonts w:asciiTheme="minorHAnsi" w:hAnsiTheme="minorHAnsi" w:cstheme="minorHAnsi"/>
                <w:b/>
                <w:color w:val="0070C0"/>
                <w:spacing w:val="-4"/>
                <w:sz w:val="20"/>
                <w:szCs w:val="20"/>
              </w:rPr>
              <w:t xml:space="preserve">Art. </w:t>
            </w:r>
            <w:r w:rsidR="00F557D9" w:rsidRPr="00A067DB">
              <w:rPr>
                <w:rFonts w:asciiTheme="minorHAnsi" w:hAnsiTheme="minorHAnsi" w:cstheme="minorHAnsi"/>
                <w:b/>
                <w:color w:val="0070C0"/>
                <w:spacing w:val="-4"/>
                <w:sz w:val="20"/>
                <w:szCs w:val="20"/>
              </w:rPr>
              <w:t>418 § 4. Po podaniu najważniejszych powodów wyroku, o których mowa w § 3, członek składu orzekającego, który zgłosił zdanie odrębne, może podać ustnie najważniejsze powody jego zgłoszenia.</w:t>
            </w:r>
          </w:p>
        </w:tc>
        <w:tc>
          <w:tcPr>
            <w:tcW w:w="5103" w:type="dxa"/>
          </w:tcPr>
          <w:p w14:paraId="29A04BBF" w14:textId="735459C7" w:rsidR="00F557D9" w:rsidRPr="0006090B" w:rsidRDefault="00F557D9" w:rsidP="00F557D9">
            <w:pPr>
              <w:ind w:firstLine="0"/>
              <w:rPr>
                <w:rFonts w:asciiTheme="minorHAnsi" w:hAnsiTheme="minorHAnsi" w:cstheme="minorHAnsi"/>
                <w:color w:val="2E74B5" w:themeColor="accent1" w:themeShade="BF"/>
                <w:spacing w:val="-2"/>
                <w:sz w:val="20"/>
                <w:szCs w:val="20"/>
              </w:rPr>
            </w:pPr>
            <w:r w:rsidRPr="0006090B">
              <w:rPr>
                <w:rFonts w:asciiTheme="minorHAnsi" w:hAnsiTheme="minorHAnsi" w:cstheme="minorHAnsi"/>
                <w:color w:val="2E74B5" w:themeColor="accent1" w:themeShade="BF"/>
                <w:spacing w:val="-2"/>
                <w:sz w:val="20"/>
                <w:szCs w:val="20"/>
              </w:rPr>
              <w:t>(</w:t>
            </w:r>
            <w:r w:rsidR="0006090B">
              <w:rPr>
                <w:rFonts w:asciiTheme="minorHAnsi" w:hAnsiTheme="minorHAnsi" w:cstheme="minorHAnsi"/>
                <w:color w:val="2E74B5" w:themeColor="accent1" w:themeShade="BF"/>
                <w:spacing w:val="-2"/>
                <w:sz w:val="20"/>
                <w:szCs w:val="20"/>
              </w:rPr>
              <w:t>R</w:t>
            </w:r>
            <w:r w:rsidRPr="0006090B">
              <w:rPr>
                <w:rFonts w:asciiTheme="minorHAnsi" w:hAnsiTheme="minorHAnsi" w:cstheme="minorHAnsi"/>
                <w:color w:val="2E74B5" w:themeColor="accent1" w:themeShade="BF"/>
                <w:spacing w:val="-2"/>
                <w:sz w:val="20"/>
                <w:szCs w:val="20"/>
              </w:rPr>
              <w:t xml:space="preserve">) Zmiana </w:t>
            </w:r>
            <w:r w:rsidR="0006090B">
              <w:rPr>
                <w:rFonts w:asciiTheme="minorHAnsi" w:hAnsiTheme="minorHAnsi" w:cstheme="minorHAnsi"/>
                <w:color w:val="2E74B5" w:themeColor="accent1" w:themeShade="BF"/>
                <w:spacing w:val="-2"/>
                <w:sz w:val="20"/>
                <w:szCs w:val="20"/>
              </w:rPr>
              <w:t>techniczna</w:t>
            </w:r>
            <w:r w:rsidR="00A067DB" w:rsidRPr="0006090B">
              <w:rPr>
                <w:rFonts w:asciiTheme="minorHAnsi" w:hAnsiTheme="minorHAnsi" w:cstheme="minorHAnsi"/>
                <w:color w:val="2E74B5" w:themeColor="accent1" w:themeShade="BF"/>
                <w:spacing w:val="-2"/>
                <w:sz w:val="20"/>
                <w:szCs w:val="20"/>
              </w:rPr>
              <w:t xml:space="preserve"> - </w:t>
            </w:r>
            <w:r w:rsidRPr="0006090B">
              <w:rPr>
                <w:rFonts w:asciiTheme="minorHAnsi" w:hAnsiTheme="minorHAnsi" w:cstheme="minorHAnsi"/>
                <w:color w:val="2E74B5" w:themeColor="accent1" w:themeShade="BF"/>
                <w:spacing w:val="-2"/>
                <w:sz w:val="20"/>
                <w:szCs w:val="20"/>
              </w:rPr>
              <w:t>skoro rozszerz</w:t>
            </w:r>
            <w:r w:rsidR="00A067DB" w:rsidRPr="0006090B">
              <w:rPr>
                <w:rFonts w:asciiTheme="minorHAnsi" w:hAnsiTheme="minorHAnsi" w:cstheme="minorHAnsi"/>
                <w:color w:val="2E74B5" w:themeColor="accent1" w:themeShade="BF"/>
                <w:spacing w:val="-2"/>
                <w:sz w:val="20"/>
                <w:szCs w:val="20"/>
              </w:rPr>
              <w:t>ono</w:t>
            </w:r>
            <w:r w:rsidRPr="0006090B">
              <w:rPr>
                <w:rFonts w:asciiTheme="minorHAnsi" w:hAnsiTheme="minorHAnsi" w:cstheme="minorHAnsi"/>
                <w:color w:val="2E74B5" w:themeColor="accent1" w:themeShade="BF"/>
                <w:spacing w:val="-2"/>
                <w:sz w:val="20"/>
                <w:szCs w:val="20"/>
              </w:rPr>
              <w:t xml:space="preserve"> zasadę jawności na zdanie odrębne, </w:t>
            </w:r>
            <w:r w:rsidR="00A067DB" w:rsidRPr="0006090B">
              <w:rPr>
                <w:rFonts w:asciiTheme="minorHAnsi" w:hAnsiTheme="minorHAnsi" w:cstheme="minorHAnsi"/>
                <w:color w:val="2E74B5" w:themeColor="accent1" w:themeShade="BF"/>
                <w:spacing w:val="-2"/>
                <w:sz w:val="20"/>
                <w:szCs w:val="20"/>
              </w:rPr>
              <w:t xml:space="preserve">to podczas </w:t>
            </w:r>
            <w:r w:rsidRPr="0006090B">
              <w:rPr>
                <w:rFonts w:asciiTheme="minorHAnsi" w:hAnsiTheme="minorHAnsi" w:cstheme="minorHAnsi"/>
                <w:color w:val="2E74B5" w:themeColor="accent1" w:themeShade="BF"/>
                <w:spacing w:val="-2"/>
                <w:sz w:val="20"/>
                <w:szCs w:val="20"/>
              </w:rPr>
              <w:t xml:space="preserve">promulgacji orzeczenia należy </w:t>
            </w:r>
            <w:r w:rsidR="0006090B" w:rsidRPr="0006090B">
              <w:rPr>
                <w:rFonts w:asciiTheme="minorHAnsi" w:hAnsiTheme="minorHAnsi" w:cstheme="minorHAnsi"/>
                <w:color w:val="2E74B5" w:themeColor="accent1" w:themeShade="BF"/>
                <w:spacing w:val="-2"/>
                <w:sz w:val="20"/>
                <w:szCs w:val="20"/>
              </w:rPr>
              <w:t xml:space="preserve">ustanie </w:t>
            </w:r>
            <w:r w:rsidRPr="0006090B">
              <w:rPr>
                <w:rFonts w:asciiTheme="minorHAnsi" w:hAnsiTheme="minorHAnsi" w:cstheme="minorHAnsi"/>
                <w:color w:val="2E74B5" w:themeColor="accent1" w:themeShade="BF"/>
                <w:spacing w:val="-2"/>
                <w:sz w:val="20"/>
                <w:szCs w:val="20"/>
              </w:rPr>
              <w:t>wskazać powody zgłoszenia zdania odrębnego.</w:t>
            </w:r>
          </w:p>
        </w:tc>
      </w:tr>
      <w:tr w:rsidR="00330160" w:rsidRPr="00330160" w14:paraId="6F20CE11" w14:textId="77777777" w:rsidTr="00330160">
        <w:tc>
          <w:tcPr>
            <w:tcW w:w="4253" w:type="dxa"/>
            <w:vAlign w:val="center"/>
          </w:tcPr>
          <w:p w14:paraId="463E5D51" w14:textId="0BFA8074" w:rsidR="00330160" w:rsidRPr="00A067DB" w:rsidRDefault="00330160" w:rsidP="00330160">
            <w:pPr>
              <w:ind w:firstLine="0"/>
              <w:jc w:val="left"/>
              <w:rPr>
                <w:rFonts w:asciiTheme="minorHAnsi" w:hAnsiTheme="minorHAnsi" w:cstheme="minorHAnsi"/>
                <w:bCs/>
                <w:spacing w:val="-4"/>
                <w:sz w:val="20"/>
                <w:szCs w:val="20"/>
              </w:rPr>
            </w:pPr>
            <w:r w:rsidRPr="00A10A0C">
              <w:rPr>
                <w:rFonts w:asciiTheme="minorHAnsi" w:hAnsiTheme="minorHAnsi" w:cstheme="minorHAnsi"/>
                <w:b/>
                <w:spacing w:val="-4"/>
                <w:sz w:val="20"/>
                <w:szCs w:val="20"/>
              </w:rPr>
              <w:t>Art. 426 § 2.</w:t>
            </w:r>
            <w:r w:rsidRPr="00A067DB">
              <w:rPr>
                <w:rFonts w:asciiTheme="minorHAnsi" w:hAnsiTheme="minorHAnsi" w:cstheme="minorHAnsi"/>
                <w:bCs/>
                <w:spacing w:val="-4"/>
                <w:sz w:val="20"/>
                <w:szCs w:val="20"/>
              </w:rPr>
              <w:t xml:space="preserve"> Od postanowienia o zastosowaniu tymczasowego aresztowania wydanego na skutek zażalenia, a także od wydanego w toku postępowania odwoławczego postanowienia o przeprowadzeniu obserwacji, zastosowaniu środka zapobiegawczego, nałożeniu kary porządkowej, zawieszeniu postępowania oraz w przedmiocie kosztów procesu, o których po raz pierwszy orzekał sąd odwoławczy, przysługuje zażalenie do innego równorzędnego składu sądu odwoławczego. Jeżeli zaskarżone postanowienie wydał sąd w składzie jednego sędziego, zażalenie rozpoznaje sąd odwoławczy w składzie trzech sędziów, chyba że zażalenie dotyczy postanowienia o nałożeniu kary porządkowej lub w przedmiocie kosztów procesu.</w:t>
            </w:r>
          </w:p>
        </w:tc>
        <w:tc>
          <w:tcPr>
            <w:tcW w:w="5670" w:type="dxa"/>
          </w:tcPr>
          <w:p w14:paraId="618EB494" w14:textId="047F6DD0" w:rsidR="00330160" w:rsidRPr="00330160" w:rsidRDefault="000D33D7" w:rsidP="00F557D9">
            <w:pPr>
              <w:ind w:firstLine="0"/>
              <w:rPr>
                <w:rFonts w:asciiTheme="minorHAnsi" w:hAnsiTheme="minorHAnsi" w:cstheme="minorHAnsi"/>
                <w:b/>
                <w:color w:val="0070C0"/>
                <w:spacing w:val="-2"/>
                <w:sz w:val="20"/>
                <w:szCs w:val="20"/>
              </w:rPr>
            </w:pPr>
            <w:r>
              <w:rPr>
                <w:rFonts w:asciiTheme="minorHAnsi" w:hAnsiTheme="minorHAnsi" w:cstheme="minorHAnsi"/>
                <w:b/>
                <w:spacing w:val="-2"/>
                <w:sz w:val="20"/>
                <w:szCs w:val="20"/>
              </w:rPr>
              <w:t xml:space="preserve">Art. </w:t>
            </w:r>
            <w:r w:rsidR="00330160" w:rsidRPr="00A10A0C">
              <w:rPr>
                <w:rFonts w:asciiTheme="minorHAnsi" w:hAnsiTheme="minorHAnsi" w:cstheme="minorHAnsi"/>
                <w:b/>
                <w:spacing w:val="-2"/>
                <w:sz w:val="20"/>
                <w:szCs w:val="20"/>
              </w:rPr>
              <w:t>426</w:t>
            </w:r>
            <w:r w:rsidR="00236E51">
              <w:rPr>
                <w:rFonts w:asciiTheme="minorHAnsi" w:hAnsiTheme="minorHAnsi" w:cstheme="minorHAnsi"/>
                <w:b/>
                <w:spacing w:val="-2"/>
                <w:sz w:val="20"/>
                <w:szCs w:val="20"/>
              </w:rPr>
              <w:t>.</w:t>
            </w:r>
            <w:r w:rsidR="00330160" w:rsidRPr="00A10A0C">
              <w:rPr>
                <w:rFonts w:asciiTheme="minorHAnsi" w:hAnsiTheme="minorHAnsi" w:cstheme="minorHAnsi"/>
                <w:b/>
                <w:spacing w:val="-2"/>
                <w:sz w:val="20"/>
                <w:szCs w:val="20"/>
              </w:rPr>
              <w:t xml:space="preserve"> § 2.</w:t>
            </w:r>
            <w:r w:rsidR="00330160" w:rsidRPr="00330160">
              <w:rPr>
                <w:rFonts w:asciiTheme="minorHAnsi" w:hAnsiTheme="minorHAnsi" w:cstheme="minorHAnsi"/>
                <w:bCs/>
                <w:spacing w:val="-2"/>
                <w:sz w:val="20"/>
                <w:szCs w:val="20"/>
              </w:rPr>
              <w:t xml:space="preserve"> Od wydanego na skutek zażalenia postanowienia o zastosowaniu tymczasowego aresztowania, </w:t>
            </w:r>
            <w:r w:rsidR="00330160" w:rsidRPr="00330160">
              <w:rPr>
                <w:rFonts w:asciiTheme="minorHAnsi" w:hAnsiTheme="minorHAnsi" w:cstheme="minorHAnsi"/>
                <w:b/>
                <w:color w:val="0070C0"/>
                <w:spacing w:val="-2"/>
                <w:sz w:val="20"/>
                <w:szCs w:val="20"/>
              </w:rPr>
              <w:t>w tym w zakresie zastrzeżenia, o którym mowa w art. 257 § 2</w:t>
            </w:r>
            <w:r w:rsidR="00330160" w:rsidRPr="00330160">
              <w:rPr>
                <w:rFonts w:asciiTheme="minorHAnsi" w:hAnsiTheme="minorHAnsi" w:cstheme="minorHAnsi"/>
                <w:bCs/>
                <w:spacing w:val="-2"/>
                <w:sz w:val="20"/>
                <w:szCs w:val="20"/>
              </w:rPr>
              <w:t>, a także od wydanego w toku postępowania odwoławczego postanowienia o przeprowadzeniu obserwacji, zastosowaniu środka zapobiegawczego, nałożeniu kary porządkowej, zawieszeniu postępowania oraz w przedmiocie kosztów procesu, o których po raz pierwszy orzekał sąd odwoławczy, przysługuje zażalenie do innego równorzędnego składu sądu odwoławczego. Jeżeli zaskarżone postanowienie wydał sąd w składzie jednego sędziego, zażalenie rozpoznaje sąd odwoławczy w składzie trzech sędziów, chyba że zażalenie dotyczy postanowienia o nałożeniu kary porządkowej lub w przedmiocie kosztów procesu</w:t>
            </w:r>
            <w:r w:rsidR="00236E51">
              <w:rPr>
                <w:rFonts w:asciiTheme="minorHAnsi" w:hAnsiTheme="minorHAnsi" w:cstheme="minorHAnsi"/>
                <w:bCs/>
                <w:spacing w:val="-2"/>
                <w:sz w:val="20"/>
                <w:szCs w:val="20"/>
              </w:rPr>
              <w:t>.</w:t>
            </w:r>
          </w:p>
        </w:tc>
        <w:tc>
          <w:tcPr>
            <w:tcW w:w="5103" w:type="dxa"/>
          </w:tcPr>
          <w:p w14:paraId="788B1ABD" w14:textId="77777777" w:rsidR="00330160" w:rsidRDefault="000D33D7" w:rsidP="00F557D9">
            <w:pPr>
              <w:ind w:firstLine="0"/>
              <w:rPr>
                <w:rFonts w:asciiTheme="minorHAnsi" w:hAnsiTheme="minorHAnsi" w:cstheme="minorHAnsi"/>
                <w:color w:val="2E74B5" w:themeColor="accent1" w:themeShade="BF"/>
                <w:spacing w:val="-2"/>
                <w:sz w:val="20"/>
                <w:szCs w:val="20"/>
              </w:rPr>
            </w:pPr>
            <w:r>
              <w:rPr>
                <w:rFonts w:asciiTheme="minorHAnsi" w:hAnsiTheme="minorHAnsi" w:cstheme="minorHAnsi"/>
                <w:color w:val="2E74B5" w:themeColor="accent1" w:themeShade="BF"/>
                <w:spacing w:val="-2"/>
                <w:sz w:val="20"/>
                <w:szCs w:val="20"/>
              </w:rPr>
              <w:t>(R)</w:t>
            </w:r>
            <w:r w:rsidR="008E0B0B">
              <w:rPr>
                <w:rFonts w:asciiTheme="minorHAnsi" w:hAnsiTheme="minorHAnsi" w:cstheme="minorHAnsi"/>
                <w:color w:val="2E74B5" w:themeColor="accent1" w:themeShade="BF"/>
                <w:spacing w:val="-2"/>
                <w:sz w:val="20"/>
                <w:szCs w:val="20"/>
              </w:rPr>
              <w:t xml:space="preserve"> </w:t>
            </w:r>
            <w:r w:rsidR="00057BF2">
              <w:rPr>
                <w:rFonts w:asciiTheme="minorHAnsi" w:hAnsiTheme="minorHAnsi" w:cstheme="minorHAnsi"/>
                <w:color w:val="2E74B5" w:themeColor="accent1" w:themeShade="BF"/>
                <w:spacing w:val="-2"/>
                <w:sz w:val="20"/>
                <w:szCs w:val="20"/>
              </w:rPr>
              <w:t>Z</w:t>
            </w:r>
            <w:r w:rsidR="008E0B0B" w:rsidRPr="00330160">
              <w:rPr>
                <w:rFonts w:asciiTheme="minorHAnsi" w:hAnsiTheme="minorHAnsi" w:cstheme="minorHAnsi"/>
                <w:color w:val="2E74B5" w:themeColor="accent1" w:themeShade="BF"/>
                <w:spacing w:val="-2"/>
                <w:sz w:val="20"/>
                <w:szCs w:val="20"/>
              </w:rPr>
              <w:t>miana o charakterze redakcyjno-technicznym</w:t>
            </w:r>
            <w:r w:rsidR="008E0B0B">
              <w:rPr>
                <w:rFonts w:asciiTheme="minorHAnsi" w:hAnsiTheme="minorHAnsi" w:cstheme="minorHAnsi"/>
                <w:color w:val="2E74B5" w:themeColor="accent1" w:themeShade="BF"/>
                <w:spacing w:val="-2"/>
                <w:sz w:val="20"/>
                <w:szCs w:val="20"/>
              </w:rPr>
              <w:t xml:space="preserve">, bowiem wydanie postanowienie o stosowaniu aresztu tymczasowego jest szczególnym przypadkiem postanowienia </w:t>
            </w:r>
            <w:r w:rsidR="008E0B0B" w:rsidRPr="008E0B0B">
              <w:rPr>
                <w:rFonts w:asciiTheme="minorHAnsi" w:hAnsiTheme="minorHAnsi" w:cstheme="minorHAnsi"/>
                <w:color w:val="2E74B5" w:themeColor="accent1" w:themeShade="BF"/>
                <w:spacing w:val="-2"/>
                <w:sz w:val="20"/>
                <w:szCs w:val="20"/>
              </w:rPr>
              <w:t>o zastosowaniu tymczasowego aresztowania</w:t>
            </w:r>
            <w:r w:rsidR="008E0B0B">
              <w:rPr>
                <w:rFonts w:asciiTheme="minorHAnsi" w:hAnsiTheme="minorHAnsi" w:cstheme="minorHAnsi"/>
                <w:color w:val="2E74B5" w:themeColor="accent1" w:themeShade="BF"/>
                <w:spacing w:val="-2"/>
                <w:sz w:val="20"/>
                <w:szCs w:val="20"/>
              </w:rPr>
              <w:t>.</w:t>
            </w:r>
            <w:r w:rsidR="00057BF2">
              <w:rPr>
                <w:rFonts w:asciiTheme="minorHAnsi" w:hAnsiTheme="minorHAnsi" w:cstheme="minorHAnsi"/>
                <w:color w:val="2E74B5" w:themeColor="accent1" w:themeShade="BF"/>
                <w:spacing w:val="-2"/>
                <w:sz w:val="20"/>
                <w:szCs w:val="20"/>
              </w:rPr>
              <w:t xml:space="preserve"> Z drugiej strony </w:t>
            </w:r>
            <w:r w:rsidR="002A4368">
              <w:rPr>
                <w:rFonts w:asciiTheme="minorHAnsi" w:hAnsiTheme="minorHAnsi" w:cstheme="minorHAnsi"/>
                <w:color w:val="2E74B5" w:themeColor="accent1" w:themeShade="BF"/>
                <w:spacing w:val="-2"/>
                <w:sz w:val="20"/>
                <w:szCs w:val="20"/>
              </w:rPr>
              <w:t>d</w:t>
            </w:r>
            <w:r w:rsidR="00057BF2">
              <w:rPr>
                <w:rFonts w:asciiTheme="minorHAnsi" w:hAnsiTheme="minorHAnsi" w:cstheme="minorHAnsi"/>
                <w:color w:val="2E74B5" w:themeColor="accent1" w:themeShade="BF"/>
                <w:spacing w:val="-2"/>
                <w:sz w:val="20"/>
                <w:szCs w:val="20"/>
              </w:rPr>
              <w:t xml:space="preserve">otychczasowe brzmienie przepisu </w:t>
            </w:r>
            <w:r>
              <w:rPr>
                <w:rFonts w:asciiTheme="minorHAnsi" w:hAnsiTheme="minorHAnsi" w:cstheme="minorHAnsi"/>
                <w:color w:val="2E74B5" w:themeColor="accent1" w:themeShade="BF"/>
                <w:spacing w:val="-2"/>
                <w:sz w:val="20"/>
                <w:szCs w:val="20"/>
              </w:rPr>
              <w:t xml:space="preserve">art. 426 § 2 </w:t>
            </w:r>
            <w:r w:rsidR="00057BF2">
              <w:rPr>
                <w:rFonts w:asciiTheme="minorHAnsi" w:hAnsiTheme="minorHAnsi" w:cstheme="minorHAnsi"/>
                <w:color w:val="2E74B5" w:themeColor="accent1" w:themeShade="BF"/>
                <w:spacing w:val="-2"/>
                <w:sz w:val="20"/>
                <w:szCs w:val="20"/>
              </w:rPr>
              <w:t>jednoznacznie wskazuje, że możliwe jest zaskarżenia rozstrzygnięcia wyłącznie w odniesieniu do kwestii zastosowania tymczasowego aresztowania, jeśli zostanie złożone poręczenie.</w:t>
            </w:r>
          </w:p>
          <w:p w14:paraId="3AB28EE6" w14:textId="1F6813DD" w:rsidR="000D33D7" w:rsidRPr="00330160" w:rsidRDefault="000D33D7" w:rsidP="00F557D9">
            <w:pPr>
              <w:ind w:firstLine="0"/>
              <w:rPr>
                <w:rFonts w:asciiTheme="minorHAnsi" w:hAnsiTheme="minorHAnsi" w:cstheme="minorHAnsi"/>
                <w:bCs/>
                <w:color w:val="00B050"/>
                <w:spacing w:val="-2"/>
                <w:sz w:val="20"/>
                <w:szCs w:val="20"/>
              </w:rPr>
            </w:pPr>
            <w:r w:rsidRPr="000D33D7">
              <w:rPr>
                <w:rFonts w:asciiTheme="minorHAnsi" w:hAnsiTheme="minorHAnsi" w:cstheme="minorHAnsi"/>
                <w:color w:val="2E74B5" w:themeColor="accent1" w:themeShade="BF"/>
                <w:spacing w:val="-2"/>
                <w:sz w:val="20"/>
                <w:szCs w:val="20"/>
              </w:rPr>
              <w:t>Na marginesie kolejne rozszerzenia art. 426 § 2 wskazuje, że reguła przyjęta w art. 426 § 1 KPK traci rację bytu.</w:t>
            </w:r>
          </w:p>
        </w:tc>
      </w:tr>
      <w:tr w:rsidR="00F557D9" w:rsidRPr="00330160" w14:paraId="61B85199" w14:textId="77777777" w:rsidTr="00330160">
        <w:tc>
          <w:tcPr>
            <w:tcW w:w="4253" w:type="dxa"/>
          </w:tcPr>
          <w:p w14:paraId="2BA2E4C0" w14:textId="34E05911" w:rsidR="00F557D9" w:rsidRPr="00330160" w:rsidRDefault="00F557D9" w:rsidP="00F557D9">
            <w:pPr>
              <w:ind w:firstLine="0"/>
              <w:rPr>
                <w:rFonts w:asciiTheme="minorHAnsi" w:hAnsiTheme="minorHAnsi" w:cstheme="minorHAnsi"/>
                <w:bCs/>
                <w:spacing w:val="-2"/>
                <w:sz w:val="20"/>
                <w:szCs w:val="20"/>
              </w:rPr>
            </w:pPr>
            <w:r w:rsidRPr="00330160">
              <w:rPr>
                <w:rFonts w:asciiTheme="minorHAnsi" w:hAnsiTheme="minorHAnsi" w:cstheme="minorHAnsi"/>
                <w:b/>
                <w:color w:val="000000"/>
                <w:spacing w:val="-2"/>
                <w:sz w:val="20"/>
                <w:szCs w:val="20"/>
              </w:rPr>
              <w:t>Art. 457 § 2.</w:t>
            </w:r>
            <w:r w:rsidRPr="00330160">
              <w:rPr>
                <w:rFonts w:asciiTheme="minorHAnsi" w:hAnsiTheme="minorHAnsi" w:cstheme="minorHAnsi"/>
                <w:sz w:val="20"/>
                <w:szCs w:val="20"/>
              </w:rPr>
              <w:t xml:space="preserve"> </w:t>
            </w:r>
            <w:r w:rsidRPr="00330160">
              <w:rPr>
                <w:rFonts w:asciiTheme="minorHAnsi" w:hAnsiTheme="minorHAnsi" w:cstheme="minorHAnsi"/>
                <w:bCs/>
                <w:color w:val="000000"/>
                <w:spacing w:val="-2"/>
                <w:sz w:val="20"/>
                <w:szCs w:val="20"/>
              </w:rPr>
              <w:t xml:space="preserve">Jeżeli sąd zmienia lub utrzymuje zaskarżony wyrok w mocy, uzasadnienie sporządza się na wniosek strony, </w:t>
            </w:r>
            <w:r w:rsidRPr="00236E51">
              <w:rPr>
                <w:rFonts w:asciiTheme="minorHAnsi" w:hAnsiTheme="minorHAnsi" w:cstheme="minorHAnsi"/>
                <w:b/>
                <w:strike/>
                <w:color w:val="FF0000"/>
                <w:spacing w:val="-2"/>
                <w:sz w:val="20"/>
                <w:szCs w:val="20"/>
              </w:rPr>
              <w:t>chyba że zostało złożone zdanie odrębne.</w:t>
            </w:r>
            <w:r w:rsidRPr="00236E51">
              <w:rPr>
                <w:rFonts w:asciiTheme="minorHAnsi" w:hAnsiTheme="minorHAnsi" w:cstheme="minorHAnsi"/>
                <w:bCs/>
                <w:strike/>
                <w:color w:val="FF0000"/>
                <w:spacing w:val="-2"/>
                <w:sz w:val="20"/>
                <w:szCs w:val="20"/>
              </w:rPr>
              <w:t xml:space="preserve"> </w:t>
            </w:r>
            <w:r w:rsidRPr="00330160">
              <w:rPr>
                <w:rFonts w:asciiTheme="minorHAnsi" w:hAnsiTheme="minorHAnsi" w:cstheme="minorHAnsi"/>
                <w:bCs/>
                <w:color w:val="000000"/>
                <w:spacing w:val="-2"/>
                <w:sz w:val="20"/>
                <w:szCs w:val="20"/>
              </w:rPr>
              <w:t>Przepisy art. 422 i art. 423 stosuje się odpowiednio.</w:t>
            </w:r>
          </w:p>
        </w:tc>
        <w:tc>
          <w:tcPr>
            <w:tcW w:w="5670" w:type="dxa"/>
          </w:tcPr>
          <w:p w14:paraId="232E6C9F" w14:textId="387EEB84" w:rsidR="00F557D9" w:rsidRPr="00330160" w:rsidRDefault="000D33D7" w:rsidP="00F557D9">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F557D9" w:rsidRPr="00330160">
              <w:rPr>
                <w:rFonts w:asciiTheme="minorHAnsi" w:hAnsiTheme="minorHAnsi" w:cstheme="minorHAnsi"/>
                <w:b/>
                <w:color w:val="000000"/>
                <w:spacing w:val="-2"/>
                <w:sz w:val="20"/>
                <w:szCs w:val="20"/>
              </w:rPr>
              <w:t>457 § 2.</w:t>
            </w:r>
            <w:r w:rsidR="00F557D9" w:rsidRPr="00330160">
              <w:rPr>
                <w:rFonts w:asciiTheme="minorHAnsi" w:hAnsiTheme="minorHAnsi" w:cstheme="minorHAnsi"/>
                <w:bCs/>
                <w:color w:val="000000"/>
                <w:spacing w:val="-2"/>
                <w:sz w:val="20"/>
                <w:szCs w:val="20"/>
              </w:rPr>
              <w:t xml:space="preserve"> Jeżeli sąd zmienia lub utrzymuje zaskarżony wyrok w mocy, uzasadnienie sporządza się na wniosek strony. Przepisy art. 422 i art. 423 stosuje się odpowiednio.</w:t>
            </w:r>
          </w:p>
        </w:tc>
        <w:tc>
          <w:tcPr>
            <w:tcW w:w="5103" w:type="dxa"/>
          </w:tcPr>
          <w:p w14:paraId="4709E58E" w14:textId="6BD554CD" w:rsidR="00F557D9" w:rsidRPr="00330160" w:rsidRDefault="00F557D9" w:rsidP="00F557D9">
            <w:pPr>
              <w:ind w:firstLine="0"/>
              <w:rPr>
                <w:rFonts w:asciiTheme="minorHAnsi" w:hAnsiTheme="minorHAnsi" w:cstheme="minorHAnsi"/>
                <w:bCs/>
                <w:color w:val="00B050"/>
                <w:spacing w:val="-2"/>
                <w:sz w:val="20"/>
                <w:szCs w:val="20"/>
              </w:rPr>
            </w:pPr>
            <w:r w:rsidRPr="00330160">
              <w:rPr>
                <w:rFonts w:asciiTheme="minorHAnsi" w:hAnsiTheme="minorHAnsi" w:cstheme="minorHAnsi"/>
                <w:bCs/>
                <w:color w:val="FF0000"/>
                <w:spacing w:val="-2"/>
                <w:sz w:val="20"/>
                <w:szCs w:val="20"/>
              </w:rPr>
              <w:t>(K) Zmianę należy ocenić krytycznie</w:t>
            </w:r>
            <w:r w:rsidR="00330160">
              <w:rPr>
                <w:rFonts w:asciiTheme="minorHAnsi" w:hAnsiTheme="minorHAnsi" w:cstheme="minorHAnsi"/>
                <w:bCs/>
                <w:color w:val="FF0000"/>
                <w:spacing w:val="-2"/>
                <w:sz w:val="20"/>
                <w:szCs w:val="20"/>
              </w:rPr>
              <w:t xml:space="preserve"> – aktualnie </w:t>
            </w:r>
            <w:r w:rsidR="00676938">
              <w:rPr>
                <w:rFonts w:asciiTheme="minorHAnsi" w:hAnsiTheme="minorHAnsi" w:cstheme="minorHAnsi"/>
                <w:bCs/>
                <w:color w:val="FF0000"/>
                <w:spacing w:val="-2"/>
                <w:sz w:val="20"/>
                <w:szCs w:val="20"/>
              </w:rPr>
              <w:t xml:space="preserve">uzasadnienie </w:t>
            </w:r>
            <w:r w:rsidR="00330160">
              <w:rPr>
                <w:rFonts w:asciiTheme="minorHAnsi" w:hAnsiTheme="minorHAnsi" w:cstheme="minorHAnsi"/>
                <w:bCs/>
                <w:color w:val="FF0000"/>
                <w:spacing w:val="-2"/>
                <w:sz w:val="20"/>
                <w:szCs w:val="20"/>
              </w:rPr>
              <w:t>wyrok</w:t>
            </w:r>
            <w:r w:rsidR="00676938">
              <w:rPr>
                <w:rFonts w:asciiTheme="minorHAnsi" w:hAnsiTheme="minorHAnsi" w:cstheme="minorHAnsi"/>
                <w:bCs/>
                <w:color w:val="FF0000"/>
                <w:spacing w:val="-2"/>
                <w:sz w:val="20"/>
                <w:szCs w:val="20"/>
              </w:rPr>
              <w:t xml:space="preserve">ów </w:t>
            </w:r>
            <w:r w:rsidR="00330160">
              <w:rPr>
                <w:rFonts w:asciiTheme="minorHAnsi" w:hAnsiTheme="minorHAnsi" w:cstheme="minorHAnsi"/>
                <w:bCs/>
                <w:color w:val="FF0000"/>
                <w:spacing w:val="-2"/>
                <w:sz w:val="20"/>
                <w:szCs w:val="20"/>
              </w:rPr>
              <w:t>z art. 457 §</w:t>
            </w:r>
            <w:r w:rsidR="00330160">
              <w:t xml:space="preserve"> </w:t>
            </w:r>
            <w:r w:rsidR="00676938">
              <w:rPr>
                <w:rFonts w:asciiTheme="minorHAnsi" w:hAnsiTheme="minorHAnsi" w:cstheme="minorHAnsi"/>
                <w:bCs/>
                <w:color w:val="FF0000"/>
                <w:spacing w:val="-2"/>
                <w:sz w:val="20"/>
                <w:szCs w:val="20"/>
              </w:rPr>
              <w:t>mogą być</w:t>
            </w:r>
            <w:r w:rsidR="00330160" w:rsidRPr="00330160">
              <w:rPr>
                <w:rFonts w:asciiTheme="minorHAnsi" w:hAnsiTheme="minorHAnsi" w:cstheme="minorHAnsi"/>
                <w:bCs/>
                <w:color w:val="FF0000"/>
                <w:spacing w:val="-2"/>
                <w:sz w:val="20"/>
                <w:szCs w:val="20"/>
              </w:rPr>
              <w:t xml:space="preserve"> </w:t>
            </w:r>
            <w:r w:rsidR="00330160">
              <w:rPr>
                <w:rFonts w:asciiTheme="minorHAnsi" w:hAnsiTheme="minorHAnsi" w:cstheme="minorHAnsi"/>
                <w:bCs/>
                <w:color w:val="FF0000"/>
                <w:spacing w:val="-2"/>
                <w:sz w:val="20"/>
                <w:szCs w:val="20"/>
              </w:rPr>
              <w:t xml:space="preserve">niekiedy </w:t>
            </w:r>
            <w:r w:rsidR="00330160" w:rsidRPr="00330160">
              <w:rPr>
                <w:rFonts w:asciiTheme="minorHAnsi" w:hAnsiTheme="minorHAnsi" w:cstheme="minorHAnsi"/>
                <w:bCs/>
                <w:color w:val="FF0000"/>
                <w:spacing w:val="-2"/>
                <w:sz w:val="20"/>
                <w:szCs w:val="20"/>
              </w:rPr>
              <w:t>sporząd</w:t>
            </w:r>
            <w:r w:rsidR="00330160">
              <w:rPr>
                <w:rFonts w:asciiTheme="minorHAnsi" w:hAnsiTheme="minorHAnsi" w:cstheme="minorHAnsi"/>
                <w:bCs/>
                <w:color w:val="FF0000"/>
                <w:spacing w:val="-2"/>
                <w:sz w:val="20"/>
                <w:szCs w:val="20"/>
              </w:rPr>
              <w:t>z</w:t>
            </w:r>
            <w:r w:rsidR="00330160" w:rsidRPr="00330160">
              <w:rPr>
                <w:rFonts w:asciiTheme="minorHAnsi" w:hAnsiTheme="minorHAnsi" w:cstheme="minorHAnsi"/>
                <w:bCs/>
                <w:color w:val="FF0000"/>
                <w:spacing w:val="-2"/>
                <w:sz w:val="20"/>
                <w:szCs w:val="20"/>
              </w:rPr>
              <w:t>ony z urzędu</w:t>
            </w:r>
            <w:r w:rsidR="00A067DB">
              <w:rPr>
                <w:rFonts w:asciiTheme="minorHAnsi" w:hAnsiTheme="minorHAnsi" w:cstheme="minorHAnsi"/>
                <w:bCs/>
                <w:color w:val="FF0000"/>
                <w:spacing w:val="-2"/>
                <w:sz w:val="20"/>
                <w:szCs w:val="20"/>
              </w:rPr>
              <w:t xml:space="preserve"> (gdy 114 § 1)</w:t>
            </w:r>
            <w:r w:rsidRPr="00330160">
              <w:rPr>
                <w:rFonts w:asciiTheme="minorHAnsi" w:hAnsiTheme="minorHAnsi" w:cstheme="minorHAnsi"/>
                <w:bCs/>
                <w:color w:val="FF0000"/>
                <w:spacing w:val="-2"/>
                <w:sz w:val="20"/>
                <w:szCs w:val="20"/>
              </w:rPr>
              <w:t>. Tak naprawdę jednak nie wpłynie to na zmianę praktyki, ponieważ w wypadku wydania takiego wyroku, strony i tak wnoszą o sporządzenie jego uzasadnienia.</w:t>
            </w:r>
          </w:p>
        </w:tc>
      </w:tr>
      <w:tr w:rsidR="00F557D9" w:rsidRPr="00330160" w14:paraId="4469E837" w14:textId="77777777" w:rsidTr="00330160">
        <w:tc>
          <w:tcPr>
            <w:tcW w:w="4253" w:type="dxa"/>
          </w:tcPr>
          <w:p w14:paraId="330FBC87" w14:textId="16F84471" w:rsidR="00F557D9" w:rsidRPr="00330160" w:rsidRDefault="00F557D9" w:rsidP="00F557D9">
            <w:pPr>
              <w:ind w:firstLine="0"/>
              <w:rPr>
                <w:rFonts w:asciiTheme="minorHAnsi" w:hAnsiTheme="minorHAnsi" w:cstheme="minorHAnsi"/>
                <w:bCs/>
                <w:spacing w:val="-2"/>
                <w:sz w:val="20"/>
                <w:szCs w:val="20"/>
              </w:rPr>
            </w:pPr>
            <w:r w:rsidRPr="00330160">
              <w:rPr>
                <w:rFonts w:asciiTheme="minorHAnsi" w:hAnsiTheme="minorHAnsi" w:cstheme="minorHAnsi"/>
                <w:b/>
                <w:spacing w:val="-2"/>
                <w:sz w:val="20"/>
                <w:szCs w:val="20"/>
              </w:rPr>
              <w:t>Art. 618f §</w:t>
            </w:r>
            <w:r w:rsidR="000D33D7">
              <w:rPr>
                <w:rFonts w:asciiTheme="minorHAnsi" w:hAnsiTheme="minorHAnsi" w:cstheme="minorHAnsi"/>
                <w:b/>
                <w:spacing w:val="-2"/>
                <w:sz w:val="20"/>
                <w:szCs w:val="20"/>
              </w:rPr>
              <w:t xml:space="preserve"> </w:t>
            </w:r>
            <w:r w:rsidRPr="00330160">
              <w:rPr>
                <w:rFonts w:asciiTheme="minorHAnsi" w:hAnsiTheme="minorHAnsi" w:cstheme="minorHAnsi"/>
                <w:b/>
                <w:spacing w:val="-2"/>
                <w:sz w:val="20"/>
                <w:szCs w:val="20"/>
              </w:rPr>
              <w:t xml:space="preserve">1. </w:t>
            </w:r>
            <w:r w:rsidRPr="00330160">
              <w:rPr>
                <w:rFonts w:asciiTheme="minorHAnsi" w:hAnsiTheme="minorHAnsi" w:cstheme="minorHAnsi"/>
                <w:b/>
                <w:spacing w:val="-2"/>
                <w:sz w:val="20"/>
                <w:szCs w:val="20"/>
              </w:rPr>
              <w:tab/>
            </w:r>
            <w:r w:rsidRPr="00330160">
              <w:rPr>
                <w:rFonts w:asciiTheme="minorHAnsi" w:hAnsiTheme="minorHAnsi" w:cstheme="minorHAnsi"/>
                <w:bCs/>
                <w:spacing w:val="-2"/>
                <w:sz w:val="20"/>
                <w:szCs w:val="20"/>
              </w:rPr>
              <w:t xml:space="preserve">Biegłemu i specjaliście niebędącemu funkcjonariuszem organów procesowych powołanym przez sąd lub organ prowadzący postępowanie przygotowawcze przysługuje wynagrodzenie za wykonaną pracę oraz zwrot poniesionych przez nich wydatków </w:t>
            </w:r>
            <w:r w:rsidRPr="00236E51">
              <w:rPr>
                <w:rFonts w:asciiTheme="minorHAnsi" w:hAnsiTheme="minorHAnsi" w:cstheme="minorHAnsi"/>
                <w:b/>
                <w:strike/>
                <w:color w:val="FF0000"/>
                <w:spacing w:val="-2"/>
                <w:sz w:val="20"/>
                <w:szCs w:val="20"/>
              </w:rPr>
              <w:t>niezbędnych dla wydania opinii.</w:t>
            </w:r>
          </w:p>
        </w:tc>
        <w:tc>
          <w:tcPr>
            <w:tcW w:w="5670" w:type="dxa"/>
          </w:tcPr>
          <w:p w14:paraId="7DC05617" w14:textId="2522E2C3" w:rsidR="00F557D9" w:rsidRPr="00330160" w:rsidRDefault="000D33D7" w:rsidP="00F557D9">
            <w:pPr>
              <w:ind w:firstLine="0"/>
              <w:rPr>
                <w:rFonts w:asciiTheme="minorHAnsi" w:hAnsiTheme="minorHAnsi" w:cstheme="minorHAnsi"/>
                <w:bCs/>
                <w:color w:val="000000"/>
                <w:spacing w:val="-2"/>
                <w:sz w:val="20"/>
                <w:szCs w:val="20"/>
              </w:rPr>
            </w:pPr>
            <w:r>
              <w:rPr>
                <w:rFonts w:asciiTheme="minorHAnsi" w:hAnsiTheme="minorHAnsi" w:cstheme="minorHAnsi"/>
                <w:b/>
                <w:color w:val="000000"/>
                <w:spacing w:val="-2"/>
                <w:sz w:val="20"/>
                <w:szCs w:val="20"/>
              </w:rPr>
              <w:t xml:space="preserve">Art. </w:t>
            </w:r>
            <w:r w:rsidR="00F557D9" w:rsidRPr="00330160">
              <w:rPr>
                <w:rFonts w:asciiTheme="minorHAnsi" w:hAnsiTheme="minorHAnsi" w:cstheme="minorHAnsi"/>
                <w:b/>
                <w:color w:val="000000"/>
                <w:spacing w:val="-2"/>
                <w:sz w:val="20"/>
                <w:szCs w:val="20"/>
              </w:rPr>
              <w:t>618f § 1.</w:t>
            </w:r>
            <w:r w:rsidR="00F557D9" w:rsidRPr="00330160">
              <w:rPr>
                <w:rFonts w:asciiTheme="minorHAnsi" w:hAnsiTheme="minorHAnsi" w:cstheme="minorHAnsi"/>
                <w:bCs/>
                <w:color w:val="000000"/>
                <w:spacing w:val="-2"/>
                <w:sz w:val="20"/>
                <w:szCs w:val="20"/>
              </w:rPr>
              <w:t xml:space="preserve"> Biegłemu i specjaliście niebędącemu funkcjonariuszem organów procesowych powołanym przez sąd lub organ prowadzący postępowanie przygotowawcze przysługuje wynagrodzenie za wykonaną pracę oraz zwrot poniesionych przez nich wydatków </w:t>
            </w:r>
            <w:r w:rsidR="00F557D9" w:rsidRPr="005819A1">
              <w:rPr>
                <w:rFonts w:asciiTheme="minorHAnsi" w:hAnsiTheme="minorHAnsi" w:cstheme="minorHAnsi"/>
                <w:b/>
                <w:color w:val="0070C0"/>
                <w:spacing w:val="-2"/>
                <w:sz w:val="20"/>
                <w:szCs w:val="20"/>
              </w:rPr>
              <w:t>w zakresie, w jakim bezpośrednio dotyczyły one konkretnej opinii i były niezbędne dla jej wydania</w:t>
            </w:r>
          </w:p>
        </w:tc>
        <w:tc>
          <w:tcPr>
            <w:tcW w:w="5103" w:type="dxa"/>
          </w:tcPr>
          <w:p w14:paraId="56B3A265" w14:textId="0F7B717D" w:rsidR="00F557D9" w:rsidRPr="00A067DB" w:rsidRDefault="00F557D9" w:rsidP="00F557D9">
            <w:pPr>
              <w:ind w:firstLine="0"/>
              <w:rPr>
                <w:rFonts w:asciiTheme="minorHAnsi" w:hAnsiTheme="minorHAnsi" w:cstheme="minorHAnsi"/>
                <w:b/>
                <w:color w:val="000000"/>
                <w:spacing w:val="-4"/>
                <w:sz w:val="20"/>
                <w:szCs w:val="20"/>
              </w:rPr>
            </w:pPr>
            <w:r w:rsidRPr="00A067DB">
              <w:rPr>
                <w:rFonts w:asciiTheme="minorHAnsi" w:hAnsiTheme="minorHAnsi" w:cstheme="minorHAnsi"/>
                <w:bCs/>
                <w:color w:val="FF0000"/>
                <w:spacing w:val="-4"/>
                <w:sz w:val="20"/>
                <w:szCs w:val="20"/>
              </w:rPr>
              <w:t>(</w:t>
            </w:r>
            <w:r w:rsidR="002270AC" w:rsidRPr="002270AC">
              <w:rPr>
                <w:rFonts w:asciiTheme="minorHAnsi" w:hAnsiTheme="minorHAnsi" w:cstheme="minorHAnsi"/>
                <w:color w:val="2E74B5" w:themeColor="accent1" w:themeShade="BF"/>
                <w:spacing w:val="-2"/>
                <w:sz w:val="20"/>
                <w:szCs w:val="20"/>
              </w:rPr>
              <w:t>R</w:t>
            </w:r>
            <w:r w:rsidRPr="002270AC">
              <w:rPr>
                <w:rFonts w:asciiTheme="minorHAnsi" w:hAnsiTheme="minorHAnsi" w:cstheme="minorHAnsi"/>
                <w:color w:val="2E74B5" w:themeColor="accent1" w:themeShade="BF"/>
                <w:spacing w:val="-2"/>
                <w:sz w:val="20"/>
                <w:szCs w:val="20"/>
              </w:rPr>
              <w:t>) Zmian</w:t>
            </w:r>
            <w:r w:rsidR="002270AC" w:rsidRPr="002270AC">
              <w:rPr>
                <w:rFonts w:asciiTheme="minorHAnsi" w:hAnsiTheme="minorHAnsi" w:cstheme="minorHAnsi"/>
                <w:color w:val="2E74B5" w:themeColor="accent1" w:themeShade="BF"/>
                <w:spacing w:val="-2"/>
                <w:sz w:val="20"/>
                <w:szCs w:val="20"/>
              </w:rPr>
              <w:t>a</w:t>
            </w:r>
            <w:r w:rsidRPr="002270AC">
              <w:rPr>
                <w:rFonts w:asciiTheme="minorHAnsi" w:hAnsiTheme="minorHAnsi" w:cstheme="minorHAnsi"/>
                <w:color w:val="2E74B5" w:themeColor="accent1" w:themeShade="BF"/>
                <w:spacing w:val="-2"/>
                <w:sz w:val="20"/>
                <w:szCs w:val="20"/>
              </w:rPr>
              <w:t xml:space="preserve"> </w:t>
            </w:r>
            <w:r w:rsidR="002270AC">
              <w:rPr>
                <w:rFonts w:asciiTheme="minorHAnsi" w:hAnsiTheme="minorHAnsi" w:cstheme="minorHAnsi"/>
                <w:color w:val="2E74B5" w:themeColor="accent1" w:themeShade="BF"/>
                <w:spacing w:val="-2"/>
                <w:sz w:val="20"/>
                <w:szCs w:val="20"/>
              </w:rPr>
              <w:t>redakcyjna mimo dodania zwrotu</w:t>
            </w:r>
            <w:r w:rsidR="00330160" w:rsidRPr="002270AC">
              <w:rPr>
                <w:rFonts w:asciiTheme="minorHAnsi" w:hAnsiTheme="minorHAnsi" w:cstheme="minorHAnsi"/>
                <w:color w:val="2E74B5" w:themeColor="accent1" w:themeShade="BF"/>
                <w:spacing w:val="-2"/>
                <w:sz w:val="20"/>
                <w:szCs w:val="20"/>
              </w:rPr>
              <w:t xml:space="preserve"> – </w:t>
            </w:r>
            <w:r w:rsidR="002270AC">
              <w:rPr>
                <w:rFonts w:asciiTheme="minorHAnsi" w:hAnsiTheme="minorHAnsi" w:cstheme="minorHAnsi"/>
                <w:color w:val="2E74B5" w:themeColor="accent1" w:themeShade="BF"/>
                <w:spacing w:val="-2"/>
                <w:sz w:val="20"/>
                <w:szCs w:val="20"/>
              </w:rPr>
              <w:t xml:space="preserve">prawdopodobnie </w:t>
            </w:r>
            <w:r w:rsidR="00330160" w:rsidRPr="002270AC">
              <w:rPr>
                <w:rFonts w:asciiTheme="minorHAnsi" w:hAnsiTheme="minorHAnsi" w:cstheme="minorHAnsi"/>
                <w:color w:val="2E74B5" w:themeColor="accent1" w:themeShade="BF"/>
                <w:spacing w:val="-2"/>
                <w:sz w:val="20"/>
                <w:szCs w:val="20"/>
              </w:rPr>
              <w:t xml:space="preserve">została uchwalona </w:t>
            </w:r>
            <w:r w:rsidRPr="002270AC">
              <w:rPr>
                <w:rFonts w:asciiTheme="minorHAnsi" w:hAnsiTheme="minorHAnsi" w:cstheme="minorHAnsi"/>
                <w:color w:val="2E74B5" w:themeColor="accent1" w:themeShade="BF"/>
                <w:spacing w:val="-2"/>
                <w:sz w:val="20"/>
                <w:szCs w:val="20"/>
              </w:rPr>
              <w:t>tak naprawdę w związku z wiadomą sprawą</w:t>
            </w:r>
            <w:r w:rsidR="002270AC">
              <w:rPr>
                <w:rFonts w:asciiTheme="minorHAnsi" w:hAnsiTheme="minorHAnsi" w:cstheme="minorHAnsi"/>
                <w:color w:val="2E74B5" w:themeColor="accent1" w:themeShade="BF"/>
                <w:spacing w:val="-2"/>
                <w:sz w:val="20"/>
                <w:szCs w:val="20"/>
              </w:rPr>
              <w:t>. Nowy zwrot</w:t>
            </w:r>
            <w:r w:rsidRPr="002270AC">
              <w:rPr>
                <w:rFonts w:asciiTheme="minorHAnsi" w:hAnsiTheme="minorHAnsi" w:cstheme="minorHAnsi"/>
                <w:color w:val="2E74B5" w:themeColor="accent1" w:themeShade="BF"/>
                <w:spacing w:val="-2"/>
                <w:sz w:val="20"/>
                <w:szCs w:val="20"/>
              </w:rPr>
              <w:t>: „bezpośrednio” wcale nie eliminuje ryzyka ewentualnych kosztów sporządzenia opinii (np. niezbędnych tłumaczeń)</w:t>
            </w:r>
            <w:r w:rsidR="002270AC">
              <w:rPr>
                <w:rFonts w:asciiTheme="minorHAnsi" w:hAnsiTheme="minorHAnsi" w:cstheme="minorHAnsi"/>
                <w:color w:val="2E74B5" w:themeColor="accent1" w:themeShade="BF"/>
                <w:spacing w:val="-2"/>
                <w:sz w:val="20"/>
                <w:szCs w:val="20"/>
              </w:rPr>
              <w:t>. Co więcej przepisy nie zabraniają miarkowania ryczałtu przysługującego na podstawie aktualnych przepisów. Ważniejsze jest natomiast uchwalenie nowej ustawy o biegłych sądowych.</w:t>
            </w:r>
          </w:p>
        </w:tc>
      </w:tr>
    </w:tbl>
    <w:p w14:paraId="7DDA9E12" w14:textId="46EF179E" w:rsidR="00703DD9" w:rsidRDefault="00703DD9" w:rsidP="00703DD9">
      <w:pPr>
        <w:ind w:firstLine="0"/>
        <w:rPr>
          <w:rFonts w:asciiTheme="minorHAnsi" w:hAnsiTheme="minorHAnsi" w:cstheme="minorHAnsi"/>
          <w:sz w:val="20"/>
          <w:szCs w:val="20"/>
        </w:rPr>
      </w:pPr>
    </w:p>
    <w:p w14:paraId="5D69E4A2" w14:textId="11EBE05D" w:rsidR="00703DD9" w:rsidRPr="007D26CC" w:rsidRDefault="00703DD9" w:rsidP="00703DD9">
      <w:pPr>
        <w:ind w:firstLine="0"/>
        <w:rPr>
          <w:rFonts w:asciiTheme="minorHAnsi" w:hAnsiTheme="minorHAnsi" w:cstheme="minorHAnsi"/>
          <w:sz w:val="22"/>
        </w:rPr>
      </w:pPr>
      <w:r w:rsidRPr="007D26CC">
        <w:rPr>
          <w:rFonts w:asciiTheme="minorHAnsi" w:hAnsiTheme="minorHAnsi" w:cstheme="minorHAnsi"/>
          <w:b/>
          <w:bCs/>
          <w:sz w:val="22"/>
        </w:rPr>
        <w:t>UWAGA NA ZMIANY INTERTEMPORALNE</w:t>
      </w:r>
      <w:r w:rsidRPr="007D26CC">
        <w:rPr>
          <w:rFonts w:asciiTheme="minorHAnsi" w:hAnsiTheme="minorHAnsi" w:cstheme="minorHAnsi"/>
          <w:sz w:val="22"/>
        </w:rPr>
        <w:t>: Zobacz na art. 28 tej ustawy (Przepisy art. 55 § 1, 330 § 2, art. 114, 213, 266, 387 § 2)</w:t>
      </w:r>
    </w:p>
    <w:sectPr w:rsidR="00703DD9" w:rsidRPr="007D26CC" w:rsidSect="000D33D7">
      <w:footerReference w:type="default" r:id="rId6"/>
      <w:pgSz w:w="16838" w:h="11906" w:orient="landscape"/>
      <w:pgMar w:top="709" w:right="1245"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CCF4" w14:textId="77777777" w:rsidR="00512929" w:rsidRDefault="00512929" w:rsidP="004B086D">
      <w:r>
        <w:separator/>
      </w:r>
    </w:p>
  </w:endnote>
  <w:endnote w:type="continuationSeparator" w:id="0">
    <w:p w14:paraId="52AFE5F7" w14:textId="77777777" w:rsidR="00512929" w:rsidRDefault="00512929" w:rsidP="004B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01599702"/>
      <w:docPartObj>
        <w:docPartGallery w:val="Page Numbers (Bottom of Page)"/>
        <w:docPartUnique/>
      </w:docPartObj>
    </w:sdtPr>
    <w:sdtContent>
      <w:p w14:paraId="56390BFC" w14:textId="6CF5097A" w:rsidR="00AC3371" w:rsidRPr="00330160" w:rsidRDefault="00AC3371" w:rsidP="00330160">
        <w:pPr>
          <w:pStyle w:val="Stopka"/>
          <w:ind w:hanging="426"/>
          <w:jc w:val="left"/>
          <w:rPr>
            <w:sz w:val="16"/>
            <w:szCs w:val="16"/>
            <w:lang w:val="en-GB"/>
          </w:rPr>
        </w:pPr>
        <w:r w:rsidRPr="00330160">
          <w:rPr>
            <w:sz w:val="16"/>
            <w:szCs w:val="16"/>
            <w:lang w:val="en-GB"/>
          </w:rPr>
          <w:t>Created by</w:t>
        </w:r>
        <w:r w:rsidR="00330160" w:rsidRPr="00330160">
          <w:rPr>
            <w:sz w:val="16"/>
            <w:szCs w:val="16"/>
            <w:lang w:val="en-GB"/>
          </w:rPr>
          <w:t xml:space="preserve"> </w:t>
        </w:r>
        <w:r w:rsidR="00330160">
          <w:rPr>
            <w:sz w:val="16"/>
            <w:szCs w:val="16"/>
            <w:lang w:val="en-GB"/>
          </w:rPr>
          <w:t xml:space="preserve">dr </w:t>
        </w:r>
        <w:r w:rsidR="00330160" w:rsidRPr="00330160">
          <w:rPr>
            <w:sz w:val="16"/>
            <w:szCs w:val="16"/>
            <w:lang w:val="en-GB"/>
          </w:rPr>
          <w:t>Paweł Czarnecki (KPK UJ),</w:t>
        </w:r>
        <w:r w:rsidR="000D33D7">
          <w:rPr>
            <w:sz w:val="16"/>
            <w:szCs w:val="16"/>
            <w:lang w:val="en-GB"/>
          </w:rPr>
          <w:t xml:space="preserve"> </w:t>
        </w:r>
        <w:hyperlink r:id="rId1" w:history="1">
          <w:r w:rsidRPr="00330160">
            <w:rPr>
              <w:rStyle w:val="Hipercze"/>
              <w:sz w:val="16"/>
              <w:szCs w:val="16"/>
              <w:lang w:val="en-GB"/>
            </w:rPr>
            <w:t>pawellas@op.pl</w:t>
          </w:r>
        </w:hyperlink>
        <w:r w:rsidRPr="00330160">
          <w:rPr>
            <w:sz w:val="16"/>
            <w:szCs w:val="16"/>
            <w:lang w:val="en-GB"/>
          </w:rPr>
          <w:t xml:space="preserve"> </w:t>
        </w:r>
        <w:r w:rsidRPr="00330160">
          <w:rPr>
            <w:sz w:val="16"/>
            <w:szCs w:val="16"/>
            <w:lang w:val="en-GB"/>
          </w:rPr>
          <w:tab/>
        </w:r>
        <w:r w:rsidRPr="00330160">
          <w:rPr>
            <w:sz w:val="16"/>
            <w:szCs w:val="16"/>
            <w:lang w:val="en-GB"/>
          </w:rPr>
          <w:tab/>
        </w:r>
        <w:r w:rsidRPr="00330160">
          <w:rPr>
            <w:sz w:val="16"/>
            <w:szCs w:val="16"/>
            <w:lang w:val="en-GB"/>
          </w:rPr>
          <w:tab/>
        </w:r>
        <w:r w:rsidRPr="00330160">
          <w:rPr>
            <w:sz w:val="16"/>
            <w:szCs w:val="16"/>
            <w:lang w:val="en-GB"/>
          </w:rPr>
          <w:tab/>
        </w:r>
        <w:r w:rsidRPr="00330160">
          <w:rPr>
            <w:sz w:val="16"/>
            <w:szCs w:val="16"/>
            <w:lang w:val="en-GB"/>
          </w:rPr>
          <w:tab/>
        </w:r>
        <w:r w:rsidRPr="00330160">
          <w:rPr>
            <w:sz w:val="16"/>
            <w:szCs w:val="16"/>
            <w:lang w:val="en-GB"/>
          </w:rPr>
          <w:tab/>
        </w:r>
        <w:r w:rsidRPr="00330160">
          <w:rPr>
            <w:sz w:val="16"/>
            <w:szCs w:val="16"/>
            <w:lang w:val="en-GB"/>
          </w:rPr>
          <w:tab/>
        </w:r>
        <w:r w:rsidRPr="00330160">
          <w:rPr>
            <w:sz w:val="16"/>
            <w:szCs w:val="16"/>
            <w:lang w:val="en-GB"/>
          </w:rPr>
          <w:tab/>
        </w:r>
        <w:r w:rsidRPr="00330160">
          <w:rPr>
            <w:b/>
            <w:sz w:val="16"/>
            <w:szCs w:val="16"/>
          </w:rPr>
          <w:fldChar w:fldCharType="begin"/>
        </w:r>
        <w:r w:rsidRPr="00330160">
          <w:rPr>
            <w:b/>
            <w:sz w:val="16"/>
            <w:szCs w:val="16"/>
            <w:lang w:val="en-GB"/>
          </w:rPr>
          <w:instrText>PAGE   \* MERGEFORMAT</w:instrText>
        </w:r>
        <w:r w:rsidRPr="00330160">
          <w:rPr>
            <w:b/>
            <w:sz w:val="16"/>
            <w:szCs w:val="16"/>
          </w:rPr>
          <w:fldChar w:fldCharType="separate"/>
        </w:r>
        <w:r w:rsidR="00043C02" w:rsidRPr="00330160">
          <w:rPr>
            <w:b/>
            <w:noProof/>
            <w:sz w:val="16"/>
            <w:szCs w:val="16"/>
            <w:lang w:val="en-GB"/>
          </w:rPr>
          <w:t>16</w:t>
        </w:r>
        <w:r w:rsidRPr="00330160">
          <w:rPr>
            <w:b/>
            <w:sz w:val="16"/>
            <w:szCs w:val="16"/>
          </w:rPr>
          <w:fldChar w:fldCharType="end"/>
        </w:r>
        <w:r w:rsidRPr="00330160">
          <w:rPr>
            <w:b/>
            <w:sz w:val="16"/>
            <w:szCs w:val="16"/>
            <w:lang w:val="en-GB"/>
          </w:rPr>
          <w:t>/</w:t>
        </w:r>
        <w:r w:rsidRPr="00330160">
          <w:rPr>
            <w:b/>
            <w:sz w:val="16"/>
            <w:szCs w:val="16"/>
          </w:rPr>
          <w:fldChar w:fldCharType="begin"/>
        </w:r>
        <w:r w:rsidRPr="00330160">
          <w:rPr>
            <w:b/>
            <w:sz w:val="16"/>
            <w:szCs w:val="16"/>
            <w:lang w:val="en-GB"/>
          </w:rPr>
          <w:instrText xml:space="preserve"> NUMPAGES   \* MERGEFORMAT </w:instrText>
        </w:r>
        <w:r w:rsidRPr="00330160">
          <w:rPr>
            <w:b/>
            <w:sz w:val="16"/>
            <w:szCs w:val="16"/>
          </w:rPr>
          <w:fldChar w:fldCharType="separate"/>
        </w:r>
        <w:r w:rsidR="00043C02" w:rsidRPr="00330160">
          <w:rPr>
            <w:b/>
            <w:noProof/>
            <w:sz w:val="16"/>
            <w:szCs w:val="16"/>
            <w:lang w:val="en-GB"/>
          </w:rPr>
          <w:t>17</w:t>
        </w:r>
        <w:r w:rsidRPr="00330160">
          <w:rPr>
            <w:b/>
            <w:sz w:val="16"/>
            <w:szCs w:val="16"/>
          </w:rPr>
          <w:fldChar w:fldCharType="end"/>
        </w:r>
      </w:p>
    </w:sdtContent>
  </w:sdt>
  <w:p w14:paraId="658D9FE8" w14:textId="77777777" w:rsidR="00AC3371" w:rsidRPr="002614E2" w:rsidRDefault="00AC3371">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A517" w14:textId="77777777" w:rsidR="00512929" w:rsidRDefault="00512929" w:rsidP="004B086D">
      <w:r>
        <w:separator/>
      </w:r>
    </w:p>
  </w:footnote>
  <w:footnote w:type="continuationSeparator" w:id="0">
    <w:p w14:paraId="0F3CC372" w14:textId="77777777" w:rsidR="00512929" w:rsidRDefault="00512929" w:rsidP="004B0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40"/>
    <w:rsid w:val="000165AC"/>
    <w:rsid w:val="00025BE4"/>
    <w:rsid w:val="00043C02"/>
    <w:rsid w:val="00044E5D"/>
    <w:rsid w:val="00057BF2"/>
    <w:rsid w:val="0006090B"/>
    <w:rsid w:val="000761E9"/>
    <w:rsid w:val="000804F6"/>
    <w:rsid w:val="00086D3A"/>
    <w:rsid w:val="00091976"/>
    <w:rsid w:val="000A537B"/>
    <w:rsid w:val="000A62C5"/>
    <w:rsid w:val="000D33D7"/>
    <w:rsid w:val="000F7983"/>
    <w:rsid w:val="00101CC1"/>
    <w:rsid w:val="00130D4B"/>
    <w:rsid w:val="00137820"/>
    <w:rsid w:val="00162335"/>
    <w:rsid w:val="001710B2"/>
    <w:rsid w:val="0019655D"/>
    <w:rsid w:val="001C6454"/>
    <w:rsid w:val="002034A2"/>
    <w:rsid w:val="002270AC"/>
    <w:rsid w:val="00236E51"/>
    <w:rsid w:val="002614E2"/>
    <w:rsid w:val="0027246A"/>
    <w:rsid w:val="002754A9"/>
    <w:rsid w:val="00280506"/>
    <w:rsid w:val="0029402D"/>
    <w:rsid w:val="002A4368"/>
    <w:rsid w:val="002B23B9"/>
    <w:rsid w:val="002C1AA2"/>
    <w:rsid w:val="002D06D1"/>
    <w:rsid w:val="002D3761"/>
    <w:rsid w:val="002E5292"/>
    <w:rsid w:val="0030523A"/>
    <w:rsid w:val="003117B8"/>
    <w:rsid w:val="00330160"/>
    <w:rsid w:val="00331CEF"/>
    <w:rsid w:val="0037325C"/>
    <w:rsid w:val="003978C2"/>
    <w:rsid w:val="003A32C0"/>
    <w:rsid w:val="00405FD0"/>
    <w:rsid w:val="004072E5"/>
    <w:rsid w:val="00447780"/>
    <w:rsid w:val="0045123E"/>
    <w:rsid w:val="00491F8F"/>
    <w:rsid w:val="004A33D5"/>
    <w:rsid w:val="004B086D"/>
    <w:rsid w:val="004D49B2"/>
    <w:rsid w:val="004F7ABF"/>
    <w:rsid w:val="00500BAE"/>
    <w:rsid w:val="00506C44"/>
    <w:rsid w:val="00512929"/>
    <w:rsid w:val="005155C8"/>
    <w:rsid w:val="00516424"/>
    <w:rsid w:val="00552E8A"/>
    <w:rsid w:val="005819A1"/>
    <w:rsid w:val="005C2429"/>
    <w:rsid w:val="005D2EA7"/>
    <w:rsid w:val="005D79C5"/>
    <w:rsid w:val="0060069F"/>
    <w:rsid w:val="00610C80"/>
    <w:rsid w:val="006433A0"/>
    <w:rsid w:val="00676938"/>
    <w:rsid w:val="006B5554"/>
    <w:rsid w:val="006D0B2A"/>
    <w:rsid w:val="00703DD9"/>
    <w:rsid w:val="0073267A"/>
    <w:rsid w:val="00732780"/>
    <w:rsid w:val="00776923"/>
    <w:rsid w:val="007874E5"/>
    <w:rsid w:val="00791F10"/>
    <w:rsid w:val="007D26CC"/>
    <w:rsid w:val="007F041F"/>
    <w:rsid w:val="00811B88"/>
    <w:rsid w:val="00812D0E"/>
    <w:rsid w:val="00817954"/>
    <w:rsid w:val="0086188F"/>
    <w:rsid w:val="00886207"/>
    <w:rsid w:val="00896D02"/>
    <w:rsid w:val="008C5C48"/>
    <w:rsid w:val="008D6AC6"/>
    <w:rsid w:val="008E0B0B"/>
    <w:rsid w:val="009048FB"/>
    <w:rsid w:val="00907112"/>
    <w:rsid w:val="00910BA6"/>
    <w:rsid w:val="00945D58"/>
    <w:rsid w:val="00972C16"/>
    <w:rsid w:val="009A6B8B"/>
    <w:rsid w:val="009B7BE6"/>
    <w:rsid w:val="009D03B7"/>
    <w:rsid w:val="00A067DB"/>
    <w:rsid w:val="00A10A0C"/>
    <w:rsid w:val="00A17184"/>
    <w:rsid w:val="00A178CA"/>
    <w:rsid w:val="00A32053"/>
    <w:rsid w:val="00A478CA"/>
    <w:rsid w:val="00A55F8E"/>
    <w:rsid w:val="00AC3371"/>
    <w:rsid w:val="00AE03D8"/>
    <w:rsid w:val="00B77E5A"/>
    <w:rsid w:val="00B90202"/>
    <w:rsid w:val="00BB669C"/>
    <w:rsid w:val="00BD01F7"/>
    <w:rsid w:val="00BE451A"/>
    <w:rsid w:val="00C01222"/>
    <w:rsid w:val="00C40455"/>
    <w:rsid w:val="00C415B2"/>
    <w:rsid w:val="00C737FE"/>
    <w:rsid w:val="00CA3132"/>
    <w:rsid w:val="00CD50C5"/>
    <w:rsid w:val="00CD7056"/>
    <w:rsid w:val="00CF6222"/>
    <w:rsid w:val="00D1073F"/>
    <w:rsid w:val="00D2477E"/>
    <w:rsid w:val="00DC073E"/>
    <w:rsid w:val="00DC5C54"/>
    <w:rsid w:val="00E01DBE"/>
    <w:rsid w:val="00E100C9"/>
    <w:rsid w:val="00E57908"/>
    <w:rsid w:val="00E66776"/>
    <w:rsid w:val="00E74A0B"/>
    <w:rsid w:val="00ED5D6A"/>
    <w:rsid w:val="00F557D9"/>
    <w:rsid w:val="00F707F5"/>
    <w:rsid w:val="00FC0540"/>
    <w:rsid w:val="00FD3EBD"/>
    <w:rsid w:val="00FD5691"/>
    <w:rsid w:val="00FE3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5AF1"/>
  <w15:chartTrackingRefBased/>
  <w15:docId w15:val="{3DFD6584-6021-49E7-AF4A-367F6ABC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222"/>
    <w:pPr>
      <w:spacing w:after="0" w:line="240" w:lineRule="auto"/>
      <w:ind w:firstLine="709"/>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5D6A"/>
    <w:pPr>
      <w:spacing w:line="360" w:lineRule="auto"/>
    </w:pPr>
  </w:style>
  <w:style w:type="table" w:styleId="Tabela-Siatka">
    <w:name w:val="Table Grid"/>
    <w:basedOn w:val="Standardowy"/>
    <w:uiPriority w:val="39"/>
    <w:rsid w:val="00FC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086D"/>
    <w:pPr>
      <w:tabs>
        <w:tab w:val="center" w:pos="4536"/>
        <w:tab w:val="right" w:pos="9072"/>
      </w:tabs>
    </w:pPr>
  </w:style>
  <w:style w:type="character" w:customStyle="1" w:styleId="NagwekZnak">
    <w:name w:val="Nagłówek Znak"/>
    <w:basedOn w:val="Domylnaczcionkaakapitu"/>
    <w:link w:val="Nagwek"/>
    <w:uiPriority w:val="99"/>
    <w:rsid w:val="004B086D"/>
    <w:rPr>
      <w:rFonts w:ascii="Times New Roman" w:hAnsi="Times New Roman"/>
      <w:sz w:val="24"/>
    </w:rPr>
  </w:style>
  <w:style w:type="paragraph" w:styleId="Stopka">
    <w:name w:val="footer"/>
    <w:basedOn w:val="Normalny"/>
    <w:link w:val="StopkaZnak"/>
    <w:uiPriority w:val="99"/>
    <w:unhideWhenUsed/>
    <w:rsid w:val="004B086D"/>
    <w:pPr>
      <w:tabs>
        <w:tab w:val="center" w:pos="4536"/>
        <w:tab w:val="right" w:pos="9072"/>
      </w:tabs>
    </w:pPr>
  </w:style>
  <w:style w:type="character" w:customStyle="1" w:styleId="StopkaZnak">
    <w:name w:val="Stopka Znak"/>
    <w:basedOn w:val="Domylnaczcionkaakapitu"/>
    <w:link w:val="Stopka"/>
    <w:uiPriority w:val="99"/>
    <w:rsid w:val="004B086D"/>
    <w:rPr>
      <w:rFonts w:ascii="Times New Roman" w:hAnsi="Times New Roman"/>
      <w:sz w:val="24"/>
    </w:rPr>
  </w:style>
  <w:style w:type="character" w:styleId="Hipercze">
    <w:name w:val="Hyperlink"/>
    <w:basedOn w:val="Domylnaczcionkaakapitu"/>
    <w:uiPriority w:val="99"/>
    <w:unhideWhenUsed/>
    <w:rsid w:val="002614E2"/>
    <w:rPr>
      <w:color w:val="0563C1" w:themeColor="hyperlink"/>
      <w:u w:val="single"/>
    </w:rPr>
  </w:style>
  <w:style w:type="paragraph" w:customStyle="1" w:styleId="Default">
    <w:name w:val="Default"/>
    <w:rsid w:val="00E74A0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C2429"/>
    <w:pPr>
      <w:ind w:left="720"/>
      <w:contextualSpacing/>
    </w:pPr>
  </w:style>
  <w:style w:type="paragraph" w:styleId="Tekstprzypisukocowego">
    <w:name w:val="endnote text"/>
    <w:basedOn w:val="Normalny"/>
    <w:link w:val="TekstprzypisukocowegoZnak"/>
    <w:uiPriority w:val="99"/>
    <w:semiHidden/>
    <w:unhideWhenUsed/>
    <w:rsid w:val="004D49B2"/>
    <w:rPr>
      <w:sz w:val="20"/>
      <w:szCs w:val="20"/>
    </w:rPr>
  </w:style>
  <w:style w:type="character" w:customStyle="1" w:styleId="TekstprzypisukocowegoZnak">
    <w:name w:val="Tekst przypisu końcowego Znak"/>
    <w:basedOn w:val="Domylnaczcionkaakapitu"/>
    <w:link w:val="Tekstprzypisukocowego"/>
    <w:uiPriority w:val="99"/>
    <w:semiHidden/>
    <w:rsid w:val="004D49B2"/>
    <w:rPr>
      <w:rFonts w:ascii="Times New Roman" w:hAnsi="Times New Roman"/>
      <w:sz w:val="20"/>
      <w:szCs w:val="20"/>
    </w:rPr>
  </w:style>
  <w:style w:type="character" w:styleId="Odwoanieprzypisukocowego">
    <w:name w:val="endnote reference"/>
    <w:basedOn w:val="Domylnaczcionkaakapitu"/>
    <w:uiPriority w:val="99"/>
    <w:semiHidden/>
    <w:unhideWhenUsed/>
    <w:rsid w:val="004D49B2"/>
    <w:rPr>
      <w:vertAlign w:val="superscript"/>
    </w:rPr>
  </w:style>
  <w:style w:type="character" w:styleId="Nierozpoznanawzmianka">
    <w:name w:val="Unresolved Mention"/>
    <w:basedOn w:val="Domylnaczcionkaakapitu"/>
    <w:uiPriority w:val="99"/>
    <w:semiHidden/>
    <w:unhideWhenUsed/>
    <w:rsid w:val="0028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3402">
      <w:bodyDiv w:val="1"/>
      <w:marLeft w:val="0"/>
      <w:marRight w:val="0"/>
      <w:marTop w:val="0"/>
      <w:marBottom w:val="0"/>
      <w:divBdr>
        <w:top w:val="none" w:sz="0" w:space="0" w:color="auto"/>
        <w:left w:val="none" w:sz="0" w:space="0" w:color="auto"/>
        <w:bottom w:val="none" w:sz="0" w:space="0" w:color="auto"/>
        <w:right w:val="none" w:sz="0" w:space="0" w:color="auto"/>
      </w:divBdr>
      <w:divsChild>
        <w:div w:id="1638677882">
          <w:marLeft w:val="0"/>
          <w:marRight w:val="0"/>
          <w:marTop w:val="72"/>
          <w:marBottom w:val="0"/>
          <w:divBdr>
            <w:top w:val="none" w:sz="0" w:space="0" w:color="auto"/>
            <w:left w:val="none" w:sz="0" w:space="0" w:color="auto"/>
            <w:bottom w:val="none" w:sz="0" w:space="0" w:color="auto"/>
            <w:right w:val="none" w:sz="0" w:space="0" w:color="auto"/>
          </w:divBdr>
        </w:div>
      </w:divsChild>
    </w:div>
    <w:div w:id="14302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awellas@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4271</Words>
  <Characters>25630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Pawellas</dc:creator>
  <cp:keywords/>
  <dc:description/>
  <cp:lastModifiedBy>Paweł Czarnecki</cp:lastModifiedBy>
  <cp:revision>7</cp:revision>
  <cp:lastPrinted>2022-12-20T21:24:00Z</cp:lastPrinted>
  <dcterms:created xsi:type="dcterms:W3CDTF">2022-12-20T13:56:00Z</dcterms:created>
  <dcterms:modified xsi:type="dcterms:W3CDTF">2022-12-20T21:24:00Z</dcterms:modified>
</cp:coreProperties>
</file>